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B8429">
      <w:pPr>
        <w:spacing w:before="98" w:line="214" w:lineRule="auto"/>
        <w:outlineLvl w:val="0"/>
        <w:rPr>
          <w:rFonts w:ascii="Times New Roman" w:hAnsi="Times New Roman" w:eastAsia="宋体" w:cs="Times New Roman"/>
          <w:spacing w:val="-10"/>
          <w:sz w:val="32"/>
          <w:szCs w:val="32"/>
          <w:lang w:eastAsia="zh-CN"/>
        </w:rPr>
      </w:pPr>
      <w:r>
        <w:rPr>
          <w:rFonts w:hint="eastAsia" w:ascii="Times New Roman" w:hAnsi="Times New Roman" w:eastAsia="宋体" w:cs="Times New Roman"/>
          <w:spacing w:val="-10"/>
          <w:sz w:val="32"/>
          <w:szCs w:val="32"/>
          <w:lang w:eastAsia="zh-CN"/>
        </w:rPr>
        <w:t>附件3</w:t>
      </w:r>
    </w:p>
    <w:p w14:paraId="59436833">
      <w:pPr>
        <w:spacing w:line="560" w:lineRule="exact"/>
        <w:jc w:val="center"/>
        <w:rPr>
          <w:rFonts w:ascii="方正小标宋_GBK" w:hAnsi="Times New Roman" w:eastAsia="方正小标宋_GBK" w:cs="Times New Roman"/>
          <w:sz w:val="32"/>
          <w:szCs w:val="32"/>
          <w:lang w:eastAsia="zh-CN"/>
        </w:rPr>
      </w:pPr>
      <w:bookmarkStart w:id="0" w:name="_GoBack"/>
      <w:r>
        <w:rPr>
          <w:rFonts w:hint="eastAsia" w:ascii="方正小标宋_GBK" w:hAnsi="Times New Roman" w:eastAsia="方正小标宋_GBK" w:cs="Times New Roman"/>
          <w:b/>
          <w:bCs/>
          <w:spacing w:val="-10"/>
          <w:sz w:val="32"/>
          <w:szCs w:val="32"/>
          <w:lang w:eastAsia="zh-CN"/>
        </w:rPr>
        <w:t>药品</w:t>
      </w:r>
      <w:r>
        <w:rPr>
          <w:rFonts w:hint="eastAsia" w:ascii="方正小标宋_GBK" w:hAnsi="Times New Roman" w:eastAsia="方正小标宋_GBK" w:cs="Times New Roman"/>
          <w:spacing w:val="-50"/>
          <w:sz w:val="32"/>
          <w:szCs w:val="32"/>
          <w:lang w:eastAsia="zh-CN"/>
        </w:rPr>
        <w:t xml:space="preserve"> </w:t>
      </w:r>
      <w:r>
        <w:rPr>
          <w:rFonts w:hint="eastAsia" w:ascii="方正小标宋_GBK" w:hAnsi="Times New Roman" w:eastAsia="方正小标宋_GBK" w:cs="Times New Roman"/>
          <w:b/>
          <w:bCs/>
          <w:spacing w:val="-10"/>
          <w:sz w:val="32"/>
          <w:szCs w:val="32"/>
          <w:lang w:eastAsia="zh-CN"/>
        </w:rPr>
        <w:t>SPD院内物流延伸服务项目需求表</w:t>
      </w:r>
    </w:p>
    <w:bookmarkEnd w:id="0"/>
    <w:tbl>
      <w:tblPr>
        <w:tblStyle w:val="14"/>
        <w:tblW w:w="951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134"/>
        <w:gridCol w:w="709"/>
        <w:gridCol w:w="6999"/>
      </w:tblGrid>
      <w:tr w14:paraId="01526F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6A9950D">
            <w:pPr>
              <w:spacing w:line="280" w:lineRule="exact"/>
              <w:jc w:val="center"/>
              <w:rPr>
                <w:rFonts w:ascii="宋体" w:hAnsi="宋体" w:eastAsia="宋体" w:cs="宋体"/>
                <w:b/>
                <w:lang w:eastAsia="zh-CN"/>
              </w:rPr>
            </w:pPr>
            <w:r>
              <w:rPr>
                <w:rFonts w:hint="eastAsia" w:ascii="宋体" w:hAnsi="宋体" w:eastAsia="宋体" w:cs="宋体"/>
                <w:b/>
                <w:lang w:eastAsia="zh-CN"/>
              </w:rPr>
              <w:t>序号</w:t>
            </w:r>
          </w:p>
        </w:tc>
        <w:tc>
          <w:tcPr>
            <w:tcW w:w="1134" w:type="dxa"/>
            <w:tcBorders>
              <w:top w:val="single" w:color="auto" w:sz="4" w:space="0"/>
              <w:left w:val="single" w:color="auto" w:sz="4" w:space="0"/>
              <w:bottom w:val="single" w:color="auto" w:sz="4" w:space="0"/>
              <w:right w:val="single" w:color="auto" w:sz="4" w:space="0"/>
            </w:tcBorders>
            <w:vAlign w:val="center"/>
          </w:tcPr>
          <w:p w14:paraId="340D50A9">
            <w:pPr>
              <w:spacing w:line="280" w:lineRule="exact"/>
              <w:jc w:val="center"/>
              <w:rPr>
                <w:rFonts w:ascii="宋体" w:hAnsi="宋体" w:eastAsia="宋体" w:cs="宋体"/>
                <w:b/>
                <w:lang w:eastAsia="zh-CN"/>
              </w:rPr>
            </w:pPr>
            <w:r>
              <w:rPr>
                <w:rFonts w:hint="eastAsia" w:ascii="宋体" w:hAnsi="宋体" w:eastAsia="宋体" w:cs="宋体"/>
                <w:b/>
                <w:lang w:eastAsia="zh-CN"/>
              </w:rPr>
              <w:t>服务内容</w:t>
            </w:r>
          </w:p>
        </w:tc>
        <w:tc>
          <w:tcPr>
            <w:tcW w:w="709" w:type="dxa"/>
            <w:tcBorders>
              <w:top w:val="single" w:color="auto" w:sz="4" w:space="0"/>
              <w:left w:val="single" w:color="auto" w:sz="4" w:space="0"/>
              <w:bottom w:val="single" w:color="auto" w:sz="4" w:space="0"/>
              <w:right w:val="single" w:color="auto" w:sz="4" w:space="0"/>
            </w:tcBorders>
            <w:vAlign w:val="center"/>
          </w:tcPr>
          <w:p w14:paraId="092DCF8C">
            <w:pPr>
              <w:spacing w:line="280" w:lineRule="exact"/>
              <w:jc w:val="center"/>
              <w:rPr>
                <w:rFonts w:ascii="宋体" w:hAnsi="宋体" w:eastAsia="宋体" w:cs="宋体"/>
                <w:b/>
                <w:lang w:eastAsia="zh-CN"/>
              </w:rPr>
            </w:pPr>
            <w:r>
              <w:rPr>
                <w:rFonts w:hint="eastAsia" w:ascii="宋体" w:hAnsi="宋体" w:eastAsia="宋体" w:cs="宋体"/>
                <w:b/>
                <w:lang w:eastAsia="zh-CN"/>
              </w:rPr>
              <w:t>数量</w:t>
            </w:r>
          </w:p>
        </w:tc>
        <w:tc>
          <w:tcPr>
            <w:tcW w:w="6999" w:type="dxa"/>
            <w:tcBorders>
              <w:top w:val="single" w:color="auto" w:sz="4" w:space="0"/>
              <w:left w:val="single" w:color="auto" w:sz="4" w:space="0"/>
              <w:bottom w:val="single" w:color="auto" w:sz="4" w:space="0"/>
              <w:right w:val="single" w:color="auto" w:sz="4" w:space="0"/>
            </w:tcBorders>
            <w:vAlign w:val="center"/>
          </w:tcPr>
          <w:p w14:paraId="4386D67D">
            <w:pPr>
              <w:spacing w:line="280" w:lineRule="exact"/>
              <w:jc w:val="center"/>
              <w:rPr>
                <w:rFonts w:ascii="宋体" w:hAnsi="宋体" w:eastAsia="宋体" w:cs="宋体"/>
                <w:b/>
                <w:lang w:eastAsia="zh-CN"/>
              </w:rPr>
            </w:pPr>
            <w:r>
              <w:rPr>
                <w:rFonts w:hint="eastAsia" w:ascii="宋体" w:hAnsi="宋体" w:eastAsia="宋体" w:cs="宋体"/>
                <w:b/>
                <w:lang w:eastAsia="zh-CN"/>
              </w:rPr>
              <w:t>采购内容及需求</w:t>
            </w:r>
          </w:p>
        </w:tc>
      </w:tr>
      <w:tr w14:paraId="3D8654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4511DCA">
            <w:pPr>
              <w:jc w:val="center"/>
              <w:rPr>
                <w:rFonts w:ascii="宋体" w:hAnsi="宋体" w:eastAsia="宋体" w:cs="宋体"/>
                <w:bCs/>
                <w:lang w:eastAsia="zh-CN"/>
              </w:rPr>
            </w:pPr>
            <w:r>
              <w:rPr>
                <w:rFonts w:hint="eastAsia" w:ascii="宋体" w:hAnsi="宋体" w:eastAsia="宋体" w:cs="宋体"/>
                <w:bCs/>
                <w:lang w:eastAsia="zh-CN"/>
              </w:rPr>
              <w:t>1</w:t>
            </w:r>
          </w:p>
        </w:tc>
        <w:tc>
          <w:tcPr>
            <w:tcW w:w="1134" w:type="dxa"/>
            <w:tcBorders>
              <w:top w:val="single" w:color="auto" w:sz="4" w:space="0"/>
              <w:left w:val="single" w:color="auto" w:sz="4" w:space="0"/>
              <w:bottom w:val="single" w:color="auto" w:sz="4" w:space="0"/>
              <w:right w:val="single" w:color="auto" w:sz="4" w:space="0"/>
            </w:tcBorders>
            <w:vAlign w:val="center"/>
          </w:tcPr>
          <w:p w14:paraId="79BF0FC8">
            <w:pPr>
              <w:rPr>
                <w:rFonts w:ascii="宋体" w:hAnsi="宋体" w:eastAsia="宋体" w:cs="宋体"/>
                <w:bCs/>
                <w:lang w:eastAsia="zh-CN"/>
              </w:rPr>
            </w:pPr>
            <w:r>
              <w:rPr>
                <w:rFonts w:hint="eastAsia" w:ascii="仿宋" w:hAnsi="仿宋" w:eastAsia="仿宋"/>
                <w:lang w:eastAsia="zh-CN"/>
              </w:rPr>
              <w:t>药品供应链延伸服务采购项目</w:t>
            </w:r>
          </w:p>
        </w:tc>
        <w:tc>
          <w:tcPr>
            <w:tcW w:w="709" w:type="dxa"/>
            <w:tcBorders>
              <w:top w:val="single" w:color="auto" w:sz="4" w:space="0"/>
              <w:left w:val="single" w:color="auto" w:sz="4" w:space="0"/>
              <w:bottom w:val="single" w:color="auto" w:sz="4" w:space="0"/>
              <w:right w:val="single" w:color="auto" w:sz="4" w:space="0"/>
            </w:tcBorders>
            <w:vAlign w:val="center"/>
          </w:tcPr>
          <w:p w14:paraId="747BC4DC">
            <w:pPr>
              <w:jc w:val="center"/>
              <w:rPr>
                <w:rFonts w:ascii="宋体" w:hAnsi="宋体" w:eastAsia="宋体" w:cs="宋体"/>
                <w:bCs/>
                <w:lang w:eastAsia="zh-CN"/>
              </w:rPr>
            </w:pPr>
            <w:r>
              <w:rPr>
                <w:rFonts w:hint="eastAsia" w:ascii="宋体" w:hAnsi="宋体" w:eastAsia="宋体" w:cs="宋体"/>
                <w:bCs/>
                <w:lang w:eastAsia="zh-CN"/>
              </w:rPr>
              <w:t>1</w:t>
            </w:r>
          </w:p>
        </w:tc>
        <w:tc>
          <w:tcPr>
            <w:tcW w:w="6999" w:type="dxa"/>
            <w:tcBorders>
              <w:top w:val="single" w:color="auto" w:sz="4" w:space="0"/>
              <w:left w:val="single" w:color="auto" w:sz="4" w:space="0"/>
              <w:bottom w:val="single" w:color="auto" w:sz="4" w:space="0"/>
              <w:right w:val="single" w:color="auto" w:sz="4" w:space="0"/>
            </w:tcBorders>
            <w:vAlign w:val="center"/>
          </w:tcPr>
          <w:p w14:paraId="27953CF7">
            <w:pPr>
              <w:kinsoku/>
              <w:overflowPunct w:val="0"/>
              <w:spacing w:line="560" w:lineRule="exact"/>
              <w:rPr>
                <w:rFonts w:ascii="宋体" w:hAnsi="宋体" w:eastAsia="宋体" w:cs="宋体"/>
                <w:b/>
                <w:bCs/>
                <w:lang w:eastAsia="zh-CN"/>
              </w:rPr>
            </w:pPr>
            <w:r>
              <w:rPr>
                <w:rFonts w:hint="eastAsia" w:ascii="宋体" w:hAnsi="宋体" w:eastAsia="宋体" w:cs="宋体"/>
                <w:b/>
                <w:bCs/>
                <w:lang w:eastAsia="zh-CN"/>
              </w:rPr>
              <w:t>一、项目背景</w:t>
            </w:r>
            <w:r>
              <w:rPr>
                <w:rFonts w:ascii="宋体" w:hAnsi="宋体" w:eastAsia="宋体" w:cs="宋体"/>
                <w:b/>
                <w:bCs/>
                <w:lang w:eastAsia="zh-CN"/>
              </w:rPr>
              <w:t xml:space="preserve">    </w:t>
            </w:r>
          </w:p>
          <w:p w14:paraId="32D13317">
            <w:pPr>
              <w:kinsoku/>
              <w:overflowPunct w:val="0"/>
              <w:spacing w:line="560" w:lineRule="exact"/>
              <w:ind w:firstLine="420" w:firstLineChars="200"/>
              <w:rPr>
                <w:rFonts w:ascii="宋体" w:hAnsi="宋体" w:eastAsia="宋体" w:cs="宋体"/>
                <w:bCs/>
                <w:lang w:eastAsia="zh-CN"/>
              </w:rPr>
            </w:pPr>
            <w:r>
              <w:rPr>
                <w:rFonts w:hint="eastAsia" w:ascii="宋体" w:hAnsi="宋体" w:eastAsia="宋体" w:cs="宋体"/>
                <w:bCs/>
                <w:lang w:eastAsia="zh-CN"/>
              </w:rPr>
              <w:t>本项目旨在建立信息化的院内药品供应链服务平台系统。通过信息技术，以质量管理为保障，流程优化为核心，链接专业智能设施设备，利用大数据分析与应用提高医疗产品在医疗服务中的运营效率的专业物流模式。</w:t>
            </w:r>
          </w:p>
          <w:p w14:paraId="58955EE3">
            <w:pPr>
              <w:kinsoku/>
              <w:overflowPunct w:val="0"/>
              <w:spacing w:line="560" w:lineRule="exact"/>
              <w:rPr>
                <w:rFonts w:ascii="宋体" w:hAnsi="宋体" w:eastAsia="宋体" w:cs="宋体"/>
                <w:b/>
                <w:bCs/>
                <w:lang w:eastAsia="zh-CN"/>
              </w:rPr>
            </w:pPr>
            <w:r>
              <w:rPr>
                <w:rFonts w:hint="eastAsia" w:ascii="宋体" w:hAnsi="宋体" w:eastAsia="宋体" w:cs="宋体"/>
                <w:b/>
                <w:bCs/>
                <w:lang w:eastAsia="zh-CN"/>
              </w:rPr>
              <w:t>二、建设目标</w:t>
            </w:r>
          </w:p>
          <w:p w14:paraId="795AE2DC">
            <w:pPr>
              <w:kinsoku/>
              <w:overflowPunct w:val="0"/>
              <w:spacing w:line="560" w:lineRule="exact"/>
              <w:rPr>
                <w:rFonts w:ascii="宋体" w:hAnsi="宋体" w:eastAsia="宋体" w:cs="宋体"/>
                <w:bCs/>
                <w:lang w:eastAsia="zh-CN"/>
              </w:rPr>
            </w:pPr>
            <w:r>
              <w:rPr>
                <w:rFonts w:ascii="宋体" w:hAnsi="宋体" w:eastAsia="宋体" w:cs="宋体"/>
                <w:bCs/>
                <w:lang w:eastAsia="zh-CN"/>
              </w:rPr>
              <w:t>1.</w:t>
            </w:r>
            <w:r>
              <w:rPr>
                <w:rFonts w:hint="eastAsia" w:ascii="宋体" w:hAnsi="宋体" w:eastAsia="宋体" w:cs="宋体"/>
                <w:bCs/>
                <w:lang w:eastAsia="zh-CN"/>
              </w:rPr>
              <w:t>服务产品：药品</w:t>
            </w:r>
            <w:r>
              <w:rPr>
                <w:rFonts w:ascii="宋体" w:hAnsi="宋体" w:eastAsia="宋体" w:cs="宋体"/>
                <w:bCs/>
                <w:lang w:eastAsia="zh-CN"/>
              </w:rPr>
              <w:t>SPD</w:t>
            </w:r>
            <w:r>
              <w:rPr>
                <w:rFonts w:hint="eastAsia" w:ascii="宋体" w:hAnsi="宋体" w:eastAsia="宋体" w:cs="宋体"/>
                <w:bCs/>
                <w:lang w:eastAsia="zh-CN"/>
              </w:rPr>
              <w:t>院内物流延伸服务采购项目</w:t>
            </w:r>
          </w:p>
          <w:p w14:paraId="5676B5A0">
            <w:pPr>
              <w:kinsoku/>
              <w:overflowPunct w:val="0"/>
              <w:spacing w:line="560" w:lineRule="exact"/>
              <w:rPr>
                <w:rFonts w:ascii="宋体" w:hAnsi="宋体" w:eastAsia="宋体" w:cs="宋体"/>
                <w:bCs/>
                <w:lang w:eastAsia="zh-CN"/>
              </w:rPr>
            </w:pPr>
            <w:r>
              <w:rPr>
                <w:rFonts w:ascii="宋体" w:hAnsi="宋体" w:eastAsia="宋体" w:cs="宋体"/>
                <w:bCs/>
                <w:lang w:eastAsia="zh-CN"/>
              </w:rPr>
              <w:t>2.</w:t>
            </w:r>
            <w:r>
              <w:rPr>
                <w:rFonts w:hint="eastAsia" w:ascii="宋体" w:hAnsi="宋体" w:eastAsia="宋体" w:cs="宋体"/>
                <w:bCs/>
                <w:lang w:eastAsia="zh-CN"/>
              </w:rPr>
              <w:t>服务内容：搭建供应链服务平台系统、负责医院各药房所需配套设备（包括货架、电脑、冰箱、智能调剂/储存设备等）的采购与维护，组建院内药品物流服务团队、提供药品物流服务等。</w:t>
            </w:r>
          </w:p>
          <w:p w14:paraId="17AC7148">
            <w:pPr>
              <w:kinsoku/>
              <w:overflowPunct w:val="0"/>
              <w:spacing w:line="560" w:lineRule="exact"/>
              <w:rPr>
                <w:rFonts w:ascii="宋体" w:hAnsi="宋体" w:eastAsia="宋体" w:cs="宋体"/>
                <w:bCs/>
                <w:lang w:eastAsia="zh-CN"/>
              </w:rPr>
            </w:pPr>
            <w:r>
              <w:rPr>
                <w:rFonts w:ascii="宋体" w:hAnsi="宋体" w:eastAsia="宋体" w:cs="宋体"/>
                <w:bCs/>
                <w:lang w:eastAsia="zh-CN"/>
              </w:rPr>
              <w:t>3.</w:t>
            </w:r>
            <w:r>
              <w:rPr>
                <w:rFonts w:hint="eastAsia" w:ascii="宋体" w:hAnsi="宋体" w:eastAsia="宋体" w:cs="宋体"/>
                <w:bCs/>
                <w:lang w:eastAsia="zh-CN"/>
              </w:rPr>
              <w:t>实现医院药品中心库智能化及物流服务精益化。</w:t>
            </w:r>
          </w:p>
          <w:p w14:paraId="6B4537C2">
            <w:pPr>
              <w:kinsoku/>
              <w:overflowPunct w:val="0"/>
              <w:spacing w:line="560" w:lineRule="exact"/>
              <w:rPr>
                <w:rFonts w:ascii="宋体" w:hAnsi="宋体" w:eastAsia="宋体" w:cs="宋体"/>
                <w:b/>
                <w:bCs/>
                <w:lang w:eastAsia="zh-CN"/>
              </w:rPr>
            </w:pPr>
            <w:r>
              <w:rPr>
                <w:rFonts w:hint="eastAsia" w:ascii="宋体" w:hAnsi="宋体" w:eastAsia="宋体" w:cs="宋体"/>
                <w:b/>
                <w:bCs/>
                <w:lang w:eastAsia="zh-CN"/>
              </w:rPr>
              <w:t>三、采购需求：</w:t>
            </w:r>
          </w:p>
          <w:p w14:paraId="4A452E3E">
            <w:pPr>
              <w:kinsoku/>
              <w:overflowPunct w:val="0"/>
              <w:spacing w:line="560" w:lineRule="exact"/>
              <w:rPr>
                <w:rFonts w:ascii="宋体" w:hAnsi="宋体" w:eastAsia="宋体" w:cs="宋体"/>
                <w:b/>
                <w:bCs/>
                <w:lang w:eastAsia="zh-CN"/>
              </w:rPr>
            </w:pPr>
            <w:r>
              <w:rPr>
                <w:rFonts w:hint="eastAsia" w:ascii="宋体" w:hAnsi="宋体" w:eastAsia="宋体" w:cs="宋体"/>
                <w:b/>
                <w:bCs/>
                <w:lang w:eastAsia="zh-CN"/>
              </w:rPr>
              <w:t>（一）供应链服务平台系统建设</w:t>
            </w:r>
          </w:p>
          <w:p w14:paraId="26671B47">
            <w:pPr>
              <w:kinsoku/>
              <w:overflowPunct w:val="0"/>
              <w:spacing w:line="560" w:lineRule="exact"/>
              <w:rPr>
                <w:rFonts w:ascii="宋体" w:hAnsi="宋体" w:eastAsia="宋体" w:cs="宋体"/>
                <w:b/>
                <w:bCs/>
                <w:lang w:eastAsia="zh-CN"/>
              </w:rPr>
            </w:pPr>
            <w:r>
              <w:rPr>
                <w:rFonts w:ascii="宋体" w:hAnsi="宋体" w:eastAsia="宋体" w:cs="宋体"/>
                <w:b/>
                <w:bCs/>
                <w:lang w:eastAsia="zh-CN"/>
              </w:rPr>
              <w:t>1.</w:t>
            </w:r>
            <w:r>
              <w:rPr>
                <w:rFonts w:hint="eastAsia" w:ascii="宋体" w:hAnsi="宋体" w:eastAsia="宋体" w:cs="宋体"/>
                <w:b/>
                <w:bCs/>
                <w:lang w:eastAsia="zh-CN"/>
              </w:rPr>
              <w:t>服务要求</w:t>
            </w:r>
          </w:p>
          <w:p w14:paraId="722C8935">
            <w:pPr>
              <w:kinsoku/>
              <w:overflowPunct w:val="0"/>
              <w:spacing w:line="560" w:lineRule="exact"/>
              <w:rPr>
                <w:rFonts w:ascii="宋体" w:hAnsi="宋体" w:eastAsia="宋体" w:cs="宋体"/>
                <w:bCs/>
                <w:lang w:eastAsia="zh-CN"/>
              </w:rPr>
            </w:pPr>
            <w:r>
              <w:rPr>
                <w:rFonts w:ascii="宋体" w:hAnsi="宋体" w:eastAsia="宋体" w:cs="宋体"/>
                <w:bCs/>
                <w:lang w:eastAsia="zh-CN"/>
              </w:rPr>
              <w:t>1.1</w:t>
            </w:r>
            <w:r>
              <w:rPr>
                <w:rFonts w:hint="eastAsia" w:ascii="宋体" w:hAnsi="宋体" w:eastAsia="宋体" w:cs="宋体"/>
                <w:bCs/>
                <w:lang w:eastAsia="zh-CN"/>
              </w:rPr>
              <w:t xml:space="preserve"> 投标人应在项目实施地具备良好物流配送能力。</w:t>
            </w:r>
          </w:p>
          <w:p w14:paraId="5264C7AB">
            <w:pPr>
              <w:kinsoku/>
              <w:overflowPunct w:val="0"/>
              <w:spacing w:line="560" w:lineRule="exact"/>
              <w:rPr>
                <w:rFonts w:ascii="宋体" w:hAnsi="宋体" w:eastAsia="宋体" w:cs="宋体"/>
                <w:bCs/>
                <w:lang w:eastAsia="zh-CN"/>
              </w:rPr>
            </w:pPr>
            <w:r>
              <w:rPr>
                <w:rFonts w:ascii="宋体" w:hAnsi="宋体" w:eastAsia="宋体" w:cs="宋体"/>
                <w:bCs/>
                <w:lang w:eastAsia="zh-CN"/>
              </w:rPr>
              <w:t>1.2</w:t>
            </w:r>
            <w:r>
              <w:rPr>
                <w:rFonts w:hint="eastAsia" w:ascii="宋体" w:hAnsi="宋体" w:eastAsia="宋体" w:cs="宋体"/>
                <w:bCs/>
                <w:lang w:eastAsia="zh-CN"/>
              </w:rPr>
              <w:t xml:space="preserve"> 由采购人确认所供应产品的型号、规格和厂家后，任何改变应及时更新供应产品目录并经过采购人书面同意。</w:t>
            </w:r>
          </w:p>
          <w:p w14:paraId="7EC81E1D">
            <w:pPr>
              <w:kinsoku/>
              <w:overflowPunct w:val="0"/>
              <w:spacing w:line="560" w:lineRule="exact"/>
              <w:rPr>
                <w:rFonts w:ascii="宋体" w:hAnsi="宋体" w:eastAsia="宋体" w:cs="宋体"/>
                <w:bCs/>
                <w:lang w:eastAsia="zh-CN"/>
              </w:rPr>
            </w:pPr>
            <w:r>
              <w:rPr>
                <w:rFonts w:ascii="宋体" w:hAnsi="宋体" w:eastAsia="宋体" w:cs="宋体"/>
                <w:bCs/>
                <w:lang w:eastAsia="zh-CN"/>
              </w:rPr>
              <w:t>1.3</w:t>
            </w:r>
            <w:r>
              <w:rPr>
                <w:rFonts w:hint="eastAsia" w:ascii="宋体" w:hAnsi="宋体" w:eastAsia="宋体" w:cs="宋体"/>
                <w:bCs/>
                <w:lang w:eastAsia="zh-CN"/>
              </w:rPr>
              <w:t xml:space="preserve"> 经采购人审核的药品采购订单能被各药品配送企业即时通过信息系统接收并组织供货。</w:t>
            </w:r>
          </w:p>
          <w:p w14:paraId="1203B258">
            <w:pPr>
              <w:kinsoku/>
              <w:overflowPunct w:val="0"/>
              <w:spacing w:line="560" w:lineRule="exact"/>
              <w:rPr>
                <w:rFonts w:ascii="宋体" w:hAnsi="宋体" w:eastAsia="宋体" w:cs="宋体"/>
                <w:bCs/>
                <w:lang w:eastAsia="zh-CN"/>
              </w:rPr>
            </w:pPr>
            <w:r>
              <w:rPr>
                <w:rFonts w:ascii="宋体" w:hAnsi="宋体" w:eastAsia="宋体" w:cs="宋体"/>
                <w:bCs/>
                <w:lang w:eastAsia="zh-CN"/>
              </w:rPr>
              <w:t>1.4</w:t>
            </w:r>
            <w:r>
              <w:rPr>
                <w:rFonts w:hint="eastAsia" w:ascii="宋体" w:hAnsi="宋体" w:eastAsia="宋体" w:cs="宋体"/>
                <w:bCs/>
                <w:lang w:eastAsia="zh-CN"/>
              </w:rPr>
              <w:t xml:space="preserve"> 投标人提供能满足流程基本要求的整套供应链服务方案。</w:t>
            </w:r>
          </w:p>
          <w:p w14:paraId="143D0A91">
            <w:pPr>
              <w:kinsoku/>
              <w:overflowPunct w:val="0"/>
              <w:spacing w:line="560" w:lineRule="exact"/>
              <w:rPr>
                <w:rFonts w:ascii="宋体" w:hAnsi="宋体" w:eastAsia="宋体" w:cs="宋体"/>
                <w:bCs/>
                <w:lang w:eastAsia="zh-CN"/>
              </w:rPr>
            </w:pPr>
            <w:r>
              <w:rPr>
                <w:rFonts w:ascii="宋体" w:hAnsi="宋体" w:eastAsia="宋体" w:cs="宋体"/>
                <w:bCs/>
                <w:lang w:eastAsia="zh-CN"/>
              </w:rPr>
              <w:t>1.5</w:t>
            </w:r>
            <w:r>
              <w:rPr>
                <w:rFonts w:hint="eastAsia" w:ascii="宋体" w:hAnsi="宋体" w:eastAsia="宋体" w:cs="宋体"/>
                <w:bCs/>
                <w:lang w:eastAsia="zh-CN"/>
              </w:rPr>
              <w:t xml:space="preserve"> 药品的申领、使用到结算，利用现代化智能化的物流存储设备及信息系统，实现从使用到结算全程可追溯管理。</w:t>
            </w:r>
          </w:p>
          <w:p w14:paraId="3B15CC10">
            <w:pPr>
              <w:kinsoku/>
              <w:overflowPunct w:val="0"/>
              <w:spacing w:line="560" w:lineRule="exact"/>
              <w:rPr>
                <w:rFonts w:ascii="宋体" w:hAnsi="宋体" w:eastAsia="宋体" w:cs="宋体"/>
                <w:b/>
                <w:bCs/>
                <w:lang w:eastAsia="zh-CN"/>
              </w:rPr>
            </w:pPr>
            <w:r>
              <w:rPr>
                <w:rFonts w:ascii="宋体" w:hAnsi="宋体" w:eastAsia="宋体" w:cs="宋体"/>
                <w:b/>
                <w:bCs/>
                <w:lang w:eastAsia="zh-CN"/>
              </w:rPr>
              <w:t>2.</w:t>
            </w:r>
            <w:r>
              <w:rPr>
                <w:rFonts w:hint="eastAsia" w:ascii="宋体" w:hAnsi="宋体" w:eastAsia="宋体" w:cs="宋体"/>
                <w:b/>
                <w:bCs/>
                <w:lang w:eastAsia="zh-CN"/>
              </w:rPr>
              <w:t>各配送企业至药品中心库</w:t>
            </w:r>
          </w:p>
          <w:p w14:paraId="30B5B511">
            <w:pPr>
              <w:kinsoku/>
              <w:overflowPunct w:val="0"/>
              <w:spacing w:line="560" w:lineRule="exact"/>
              <w:ind w:firstLine="420" w:firstLineChars="200"/>
              <w:rPr>
                <w:rFonts w:ascii="宋体" w:hAnsi="宋体" w:eastAsia="宋体" w:cs="宋体"/>
                <w:bCs/>
                <w:lang w:eastAsia="zh-CN"/>
              </w:rPr>
            </w:pPr>
            <w:r>
              <w:rPr>
                <w:rFonts w:hint="eastAsia" w:ascii="宋体" w:hAnsi="宋体" w:eastAsia="宋体" w:cs="宋体"/>
                <w:bCs/>
                <w:lang w:eastAsia="zh-CN"/>
              </w:rPr>
              <w:t>各药品配送企业药品可通过投标人所搭建的供应链管理平台获取医院订单，并应通过投标人所搭建的供应链管理平台进入采购人进行流转，各配送企业按照供应链管理平台订单情况将药品送至药品中心库，项目投标人负责药品中心库收货、在库管理养护及盘点结算等。各药品配送企业可在该供应链管理平台上查询到各自的药品在院内药库的出库数据。</w:t>
            </w:r>
          </w:p>
          <w:p w14:paraId="78ED13DF">
            <w:pPr>
              <w:kinsoku/>
              <w:overflowPunct w:val="0"/>
              <w:spacing w:line="560" w:lineRule="exact"/>
              <w:rPr>
                <w:rFonts w:ascii="宋体" w:hAnsi="宋体" w:eastAsia="宋体" w:cs="宋体"/>
                <w:b/>
                <w:bCs/>
                <w:lang w:eastAsia="zh-CN"/>
              </w:rPr>
            </w:pPr>
            <w:r>
              <w:rPr>
                <w:rFonts w:ascii="宋体" w:hAnsi="宋体" w:eastAsia="宋体" w:cs="宋体"/>
                <w:b/>
                <w:bCs/>
                <w:lang w:eastAsia="zh-CN"/>
              </w:rPr>
              <w:t>3.</w:t>
            </w:r>
            <w:r>
              <w:rPr>
                <w:rFonts w:hint="eastAsia" w:ascii="宋体" w:hAnsi="宋体" w:eastAsia="宋体" w:cs="宋体"/>
                <w:b/>
                <w:bCs/>
                <w:lang w:eastAsia="zh-CN"/>
              </w:rPr>
              <w:t>服务响应</w:t>
            </w:r>
          </w:p>
          <w:p w14:paraId="4E2AA6DC">
            <w:pPr>
              <w:kinsoku/>
              <w:overflowPunct w:val="0"/>
              <w:spacing w:line="560" w:lineRule="exact"/>
              <w:rPr>
                <w:rFonts w:ascii="宋体" w:hAnsi="宋体" w:eastAsia="宋体" w:cs="宋体"/>
                <w:bCs/>
                <w:lang w:eastAsia="zh-CN"/>
              </w:rPr>
            </w:pPr>
            <w:r>
              <w:rPr>
                <w:rFonts w:ascii="宋体" w:hAnsi="宋体" w:eastAsia="宋体" w:cs="宋体"/>
                <w:bCs/>
                <w:lang w:eastAsia="zh-CN"/>
              </w:rPr>
              <w:t>3.1</w:t>
            </w:r>
            <w:r>
              <w:rPr>
                <w:rFonts w:hint="eastAsia" w:ascii="宋体" w:hAnsi="宋体" w:eastAsia="宋体" w:cs="宋体"/>
                <w:bCs/>
                <w:lang w:eastAsia="zh-CN"/>
              </w:rPr>
              <w:t xml:space="preserve"> 已进入供应链服务目录中的医用药品不能断货，必须满足采购人使用。供应链服务所需一切费用由中标公司承担。</w:t>
            </w:r>
          </w:p>
          <w:p w14:paraId="01549C67">
            <w:pPr>
              <w:kinsoku/>
              <w:overflowPunct w:val="0"/>
              <w:spacing w:line="560" w:lineRule="exact"/>
              <w:rPr>
                <w:rFonts w:ascii="宋体" w:hAnsi="宋体" w:eastAsia="宋体" w:cs="宋体"/>
                <w:bCs/>
                <w:lang w:eastAsia="zh-CN"/>
              </w:rPr>
            </w:pPr>
            <w:r>
              <w:rPr>
                <w:rFonts w:ascii="宋体" w:hAnsi="宋体" w:eastAsia="宋体" w:cs="宋体"/>
                <w:bCs/>
                <w:lang w:eastAsia="zh-CN"/>
              </w:rPr>
              <w:t>3.2</w:t>
            </w:r>
            <w:r>
              <w:rPr>
                <w:rFonts w:hint="eastAsia" w:ascii="宋体" w:hAnsi="宋体" w:eastAsia="宋体" w:cs="宋体"/>
                <w:bCs/>
                <w:lang w:eastAsia="zh-CN"/>
              </w:rPr>
              <w:t xml:space="preserve"> 非供应链服务目录中的医用药品，收到医院通知后，</w:t>
            </w:r>
            <w:r>
              <w:rPr>
                <w:rFonts w:ascii="宋体" w:hAnsi="宋体" w:eastAsia="宋体" w:cs="宋体"/>
                <w:bCs/>
                <w:lang w:eastAsia="zh-CN"/>
              </w:rPr>
              <w:t>24</w:t>
            </w:r>
            <w:r>
              <w:rPr>
                <w:rFonts w:hint="eastAsia" w:ascii="宋体" w:hAnsi="宋体" w:eastAsia="宋体" w:cs="宋体"/>
                <w:bCs/>
                <w:lang w:eastAsia="zh-CN"/>
              </w:rPr>
              <w:t>小时内送达备案所需药品。办妥备案后，</w:t>
            </w:r>
            <w:r>
              <w:rPr>
                <w:rFonts w:ascii="宋体" w:hAnsi="宋体" w:eastAsia="宋体" w:cs="宋体"/>
                <w:bCs/>
                <w:lang w:eastAsia="zh-CN"/>
              </w:rPr>
              <w:t>72</w:t>
            </w:r>
            <w:r>
              <w:rPr>
                <w:rFonts w:hint="eastAsia" w:ascii="宋体" w:hAnsi="宋体" w:eastAsia="宋体" w:cs="宋体"/>
                <w:bCs/>
                <w:lang w:eastAsia="zh-CN"/>
              </w:rPr>
              <w:t>小时内送货到药库。</w:t>
            </w:r>
          </w:p>
          <w:p w14:paraId="4BE1C878">
            <w:pPr>
              <w:kinsoku/>
              <w:overflowPunct w:val="0"/>
              <w:spacing w:line="560" w:lineRule="exact"/>
              <w:rPr>
                <w:rFonts w:ascii="宋体" w:hAnsi="宋体" w:eastAsia="宋体" w:cs="宋体"/>
                <w:bCs/>
                <w:lang w:eastAsia="zh-CN"/>
              </w:rPr>
            </w:pPr>
            <w:r>
              <w:rPr>
                <w:rFonts w:ascii="宋体" w:hAnsi="宋体" w:eastAsia="宋体" w:cs="宋体"/>
                <w:bCs/>
                <w:lang w:eastAsia="zh-CN"/>
              </w:rPr>
              <w:t>3.3</w:t>
            </w:r>
            <w:r>
              <w:rPr>
                <w:rFonts w:hint="eastAsia" w:ascii="宋体" w:hAnsi="宋体" w:eastAsia="宋体" w:cs="宋体"/>
                <w:bCs/>
                <w:lang w:eastAsia="zh-CN"/>
              </w:rPr>
              <w:t xml:space="preserve"> 常规订单院内物品配送到药库时间不超过</w:t>
            </w:r>
            <w:r>
              <w:rPr>
                <w:rFonts w:ascii="宋体" w:hAnsi="宋体" w:eastAsia="宋体" w:cs="宋体"/>
                <w:bCs/>
                <w:lang w:eastAsia="zh-CN"/>
              </w:rPr>
              <w:t>6</w:t>
            </w:r>
            <w:r>
              <w:rPr>
                <w:rFonts w:hint="eastAsia" w:ascii="宋体" w:hAnsi="宋体" w:eastAsia="宋体" w:cs="宋体"/>
                <w:bCs/>
                <w:lang w:eastAsia="zh-CN"/>
              </w:rPr>
              <w:t>小时，非常规订单院内物品送货到药库时间不超过</w:t>
            </w:r>
            <w:r>
              <w:rPr>
                <w:rFonts w:ascii="宋体" w:hAnsi="宋体" w:eastAsia="宋体" w:cs="宋体"/>
                <w:bCs/>
                <w:lang w:eastAsia="zh-CN"/>
              </w:rPr>
              <w:t>8</w:t>
            </w:r>
            <w:r>
              <w:rPr>
                <w:rFonts w:hint="eastAsia" w:ascii="宋体" w:hAnsi="宋体" w:eastAsia="宋体" w:cs="宋体"/>
                <w:bCs/>
                <w:lang w:eastAsia="zh-CN"/>
              </w:rPr>
              <w:t>小时，（在各药品配送企业相应品种在院内库房不缺货的情况下）</w:t>
            </w:r>
          </w:p>
          <w:p w14:paraId="0E1495CD">
            <w:pPr>
              <w:kinsoku/>
              <w:overflowPunct w:val="0"/>
              <w:spacing w:line="560" w:lineRule="exact"/>
              <w:rPr>
                <w:rFonts w:ascii="宋体" w:hAnsi="宋体" w:eastAsia="宋体" w:cs="宋体"/>
                <w:bCs/>
                <w:lang w:eastAsia="zh-CN"/>
              </w:rPr>
            </w:pPr>
            <w:r>
              <w:rPr>
                <w:rFonts w:ascii="宋体" w:hAnsi="宋体" w:eastAsia="宋体" w:cs="宋体"/>
                <w:bCs/>
                <w:lang w:eastAsia="zh-CN"/>
              </w:rPr>
              <w:t>3.4</w:t>
            </w:r>
            <w:r>
              <w:rPr>
                <w:rFonts w:hint="eastAsia" w:ascii="宋体" w:hAnsi="宋体" w:eastAsia="宋体" w:cs="宋体"/>
                <w:bCs/>
                <w:lang w:eastAsia="zh-CN"/>
              </w:rPr>
              <w:t xml:space="preserve"> 非常规订单院外物品常规送货到药库时间不超过</w:t>
            </w:r>
            <w:r>
              <w:rPr>
                <w:rFonts w:ascii="宋体" w:hAnsi="宋体" w:eastAsia="宋体" w:cs="宋体"/>
                <w:bCs/>
                <w:lang w:eastAsia="zh-CN"/>
              </w:rPr>
              <w:t>12</w:t>
            </w:r>
            <w:r>
              <w:rPr>
                <w:rFonts w:hint="eastAsia" w:ascii="宋体" w:hAnsi="宋体" w:eastAsia="宋体" w:cs="宋体"/>
                <w:bCs/>
                <w:lang w:eastAsia="zh-CN"/>
              </w:rPr>
              <w:t>小时，非常规订单院外物品加急送货到药库时间不超过</w:t>
            </w:r>
            <w:r>
              <w:rPr>
                <w:rFonts w:ascii="宋体" w:hAnsi="宋体" w:eastAsia="宋体" w:cs="宋体"/>
                <w:bCs/>
                <w:lang w:eastAsia="zh-CN"/>
              </w:rPr>
              <w:t>8</w:t>
            </w:r>
            <w:r>
              <w:rPr>
                <w:rFonts w:hint="eastAsia" w:ascii="宋体" w:hAnsi="宋体" w:eastAsia="宋体" w:cs="宋体"/>
                <w:bCs/>
                <w:lang w:eastAsia="zh-CN"/>
              </w:rPr>
              <w:t>小时。（在各药品配送企业相应品种在院外库房不缺货的情况下）</w:t>
            </w:r>
          </w:p>
          <w:p w14:paraId="19D566A2">
            <w:pPr>
              <w:kinsoku/>
              <w:overflowPunct w:val="0"/>
              <w:spacing w:line="560" w:lineRule="exact"/>
              <w:rPr>
                <w:rFonts w:ascii="宋体" w:hAnsi="宋体" w:eastAsia="宋体" w:cs="宋体"/>
                <w:bCs/>
                <w:lang w:eastAsia="zh-CN"/>
              </w:rPr>
            </w:pPr>
            <w:r>
              <w:rPr>
                <w:rFonts w:ascii="宋体" w:hAnsi="宋体" w:eastAsia="宋体" w:cs="宋体"/>
                <w:bCs/>
                <w:lang w:eastAsia="zh-CN"/>
              </w:rPr>
              <w:t>3.5</w:t>
            </w:r>
            <w:r>
              <w:rPr>
                <w:rFonts w:hint="eastAsia" w:ascii="宋体" w:hAnsi="宋体" w:eastAsia="宋体" w:cs="宋体"/>
                <w:bCs/>
                <w:lang w:eastAsia="zh-CN"/>
              </w:rPr>
              <w:t xml:space="preserve"> 发生如药品过期、包装损坏、物件损坏等紧急情况事件的补救方案及处理时间。</w:t>
            </w:r>
          </w:p>
          <w:p w14:paraId="3FD4A2D1">
            <w:pPr>
              <w:kinsoku/>
              <w:overflowPunct w:val="0"/>
              <w:spacing w:line="560" w:lineRule="exact"/>
              <w:rPr>
                <w:rFonts w:ascii="宋体" w:hAnsi="宋体" w:eastAsia="宋体" w:cs="宋体"/>
                <w:b/>
                <w:bCs/>
                <w:lang w:eastAsia="zh-CN"/>
              </w:rPr>
            </w:pPr>
            <w:r>
              <w:rPr>
                <w:rFonts w:ascii="宋体" w:hAnsi="宋体" w:eastAsia="宋体" w:cs="宋体"/>
                <w:b/>
                <w:bCs/>
                <w:lang w:eastAsia="zh-CN"/>
              </w:rPr>
              <w:t>4.</w:t>
            </w:r>
            <w:r>
              <w:rPr>
                <w:rFonts w:hint="eastAsia" w:ascii="宋体" w:hAnsi="宋体" w:eastAsia="宋体" w:cs="宋体"/>
                <w:b/>
                <w:bCs/>
                <w:lang w:eastAsia="zh-CN"/>
              </w:rPr>
              <w:t>信息平台建设方案</w:t>
            </w:r>
          </w:p>
          <w:p w14:paraId="30A216EC">
            <w:pPr>
              <w:kinsoku/>
              <w:overflowPunct w:val="0"/>
              <w:spacing w:line="560" w:lineRule="exact"/>
              <w:rPr>
                <w:rFonts w:ascii="宋体" w:hAnsi="宋体" w:eastAsia="宋体" w:cs="宋体"/>
                <w:bCs/>
                <w:lang w:eastAsia="zh-CN"/>
              </w:rPr>
            </w:pPr>
            <w:r>
              <w:rPr>
                <w:rFonts w:ascii="宋体" w:hAnsi="宋体" w:eastAsia="宋体" w:cs="宋体"/>
                <w:bCs/>
                <w:lang w:eastAsia="zh-CN"/>
              </w:rPr>
              <w:t>4.1</w:t>
            </w:r>
            <w:r>
              <w:rPr>
                <w:rFonts w:hint="eastAsia" w:ascii="宋体" w:hAnsi="宋体" w:eastAsia="宋体" w:cs="宋体"/>
                <w:bCs/>
                <w:lang w:eastAsia="zh-CN"/>
              </w:rPr>
              <w:t xml:space="preserve"> 投标人需实行公司内业务全程信息化管理，能链接院内供应链服务平台项目链条中的配套智能化设备，并能负责将相关系统软件与医院信息系统连接。</w:t>
            </w:r>
          </w:p>
          <w:p w14:paraId="6467A190">
            <w:pPr>
              <w:kinsoku/>
              <w:overflowPunct w:val="0"/>
              <w:spacing w:line="560" w:lineRule="exact"/>
              <w:rPr>
                <w:rFonts w:ascii="宋体" w:hAnsi="宋体" w:eastAsia="宋体" w:cs="宋体"/>
                <w:bCs/>
                <w:lang w:eastAsia="zh-CN"/>
              </w:rPr>
            </w:pPr>
            <w:r>
              <w:rPr>
                <w:rFonts w:ascii="宋体" w:hAnsi="宋体" w:eastAsia="宋体" w:cs="宋体"/>
                <w:bCs/>
                <w:lang w:eastAsia="zh-CN"/>
              </w:rPr>
              <w:t>4.2</w:t>
            </w:r>
            <w:r>
              <w:rPr>
                <w:rFonts w:hint="eastAsia" w:ascii="宋体" w:hAnsi="宋体" w:eastAsia="宋体" w:cs="宋体"/>
                <w:bCs/>
                <w:lang w:eastAsia="zh-CN"/>
              </w:rPr>
              <w:t xml:space="preserve"> 投标人可根据采购人现有信息网络条件完成医用药品信息化改造、实现药品信息化管理。</w:t>
            </w:r>
          </w:p>
          <w:p w14:paraId="47399D14">
            <w:pPr>
              <w:kinsoku/>
              <w:overflowPunct w:val="0"/>
              <w:spacing w:line="560" w:lineRule="exact"/>
              <w:rPr>
                <w:rFonts w:ascii="宋体" w:hAnsi="宋体" w:eastAsia="宋体" w:cs="宋体"/>
                <w:bCs/>
                <w:lang w:eastAsia="zh-CN"/>
              </w:rPr>
            </w:pPr>
            <w:r>
              <w:rPr>
                <w:rFonts w:ascii="宋体" w:hAnsi="宋体" w:eastAsia="宋体" w:cs="宋体"/>
                <w:bCs/>
                <w:lang w:eastAsia="zh-CN"/>
              </w:rPr>
              <w:t>4.3</w:t>
            </w:r>
            <w:r>
              <w:rPr>
                <w:rFonts w:hint="eastAsia" w:ascii="宋体" w:hAnsi="宋体" w:eastAsia="宋体" w:cs="宋体"/>
                <w:bCs/>
                <w:lang w:eastAsia="zh-CN"/>
              </w:rPr>
              <w:t xml:space="preserve"> 投标人于该项目中所使用医院供应链服务平台能提供各种供采购人分析使用的报表：供应商的信息系统能按照医院要求提供物品规格、型号、厂家、供应单价、供应数量、价格、使用部门、验收日期时间、业务量等信息，以及可用于二次分析的报表。</w:t>
            </w:r>
          </w:p>
          <w:p w14:paraId="0986D191">
            <w:pPr>
              <w:kinsoku/>
              <w:overflowPunct w:val="0"/>
              <w:spacing w:line="560" w:lineRule="exact"/>
              <w:rPr>
                <w:rFonts w:ascii="宋体" w:hAnsi="宋体" w:eastAsia="宋体" w:cs="宋体"/>
                <w:b/>
                <w:bCs/>
                <w:lang w:eastAsia="zh-CN"/>
              </w:rPr>
            </w:pPr>
            <w:r>
              <w:rPr>
                <w:rFonts w:ascii="宋体" w:hAnsi="宋体" w:eastAsia="宋体" w:cs="宋体"/>
                <w:b/>
                <w:bCs/>
                <w:lang w:eastAsia="zh-CN"/>
              </w:rPr>
              <w:t>5.</w:t>
            </w:r>
            <w:r>
              <w:rPr>
                <w:rFonts w:hint="eastAsia" w:ascii="宋体" w:hAnsi="宋体" w:eastAsia="宋体" w:cs="宋体"/>
                <w:b/>
                <w:bCs/>
                <w:lang w:eastAsia="zh-CN"/>
              </w:rPr>
              <w:t>人员配置及人员投入</w:t>
            </w:r>
          </w:p>
          <w:p w14:paraId="1A72DD51">
            <w:pPr>
              <w:kinsoku/>
              <w:overflowPunct w:val="0"/>
              <w:spacing w:line="560" w:lineRule="exact"/>
              <w:rPr>
                <w:rFonts w:ascii="宋体" w:hAnsi="宋体" w:eastAsia="宋体" w:cs="宋体"/>
                <w:bCs/>
                <w:lang w:eastAsia="zh-CN"/>
              </w:rPr>
            </w:pPr>
            <w:r>
              <w:rPr>
                <w:rFonts w:ascii="宋体" w:hAnsi="宋体" w:eastAsia="宋体" w:cs="宋体"/>
                <w:bCs/>
                <w:lang w:eastAsia="zh-CN"/>
              </w:rPr>
              <w:t>5.1</w:t>
            </w:r>
            <w:r>
              <w:rPr>
                <w:rFonts w:hint="eastAsia" w:ascii="宋体" w:hAnsi="宋体" w:eastAsia="宋体" w:cs="宋体"/>
                <w:bCs/>
                <w:lang w:eastAsia="zh-CN"/>
              </w:rPr>
              <w:t xml:space="preserve"> 正常的派驻运营服务人员不得少于3</w:t>
            </w:r>
            <w:r>
              <w:rPr>
                <w:rFonts w:ascii="宋体" w:hAnsi="宋体" w:eastAsia="宋体" w:cs="宋体"/>
                <w:bCs/>
                <w:lang w:eastAsia="zh-CN"/>
              </w:rPr>
              <w:t>0</w:t>
            </w:r>
            <w:r>
              <w:rPr>
                <w:rFonts w:hint="eastAsia" w:ascii="宋体" w:hAnsi="宋体" w:eastAsia="宋体" w:cs="宋体"/>
                <w:bCs/>
                <w:lang w:eastAsia="zh-CN"/>
              </w:rPr>
              <w:t>人，人员资质满足岗位要求。</w:t>
            </w:r>
          </w:p>
          <w:p w14:paraId="2EB1BDEB">
            <w:pPr>
              <w:kinsoku/>
              <w:overflowPunct w:val="0"/>
              <w:spacing w:line="560" w:lineRule="exact"/>
              <w:rPr>
                <w:rFonts w:ascii="宋体" w:hAnsi="宋体" w:eastAsia="宋体" w:cs="宋体"/>
                <w:bCs/>
                <w:lang w:eastAsia="zh-CN"/>
              </w:rPr>
            </w:pPr>
            <w:r>
              <w:rPr>
                <w:rFonts w:ascii="宋体" w:hAnsi="宋体" w:eastAsia="宋体" w:cs="宋体"/>
                <w:bCs/>
                <w:lang w:eastAsia="zh-CN"/>
              </w:rPr>
              <w:t>5.2</w:t>
            </w:r>
            <w:r>
              <w:rPr>
                <w:rFonts w:hint="eastAsia" w:ascii="宋体" w:hAnsi="宋体" w:eastAsia="宋体" w:cs="宋体"/>
                <w:bCs/>
                <w:lang w:eastAsia="zh-CN"/>
              </w:rPr>
              <w:t xml:space="preserve"> 提供项目稳定期投入人员组织架构、分类、数量。</w:t>
            </w:r>
          </w:p>
          <w:p w14:paraId="1F83A2C9">
            <w:pPr>
              <w:kinsoku/>
              <w:overflowPunct w:val="0"/>
              <w:spacing w:line="560" w:lineRule="exact"/>
              <w:rPr>
                <w:rFonts w:ascii="宋体" w:hAnsi="宋体" w:eastAsia="宋体" w:cs="宋体"/>
                <w:b/>
                <w:bCs/>
                <w:lang w:eastAsia="zh-CN"/>
              </w:rPr>
            </w:pPr>
            <w:r>
              <w:rPr>
                <w:rFonts w:hint="eastAsia" w:ascii="宋体" w:hAnsi="宋体" w:eastAsia="宋体" w:cs="宋体"/>
                <w:b/>
                <w:bCs/>
                <w:lang w:eastAsia="zh-CN"/>
              </w:rPr>
              <w:t>（二）</w:t>
            </w:r>
            <w:r>
              <w:rPr>
                <w:rFonts w:ascii="宋体" w:hAnsi="宋体" w:eastAsia="宋体" w:cs="宋体"/>
                <w:b/>
                <w:bCs/>
                <w:lang w:eastAsia="zh-CN"/>
              </w:rPr>
              <w:t xml:space="preserve"> </w:t>
            </w:r>
            <w:r>
              <w:rPr>
                <w:rFonts w:hint="eastAsia" w:ascii="宋体" w:hAnsi="宋体" w:eastAsia="宋体" w:cs="宋体"/>
                <w:b/>
                <w:bCs/>
                <w:lang w:eastAsia="zh-CN"/>
              </w:rPr>
              <w:t>智能化药学相关管理软件系统</w:t>
            </w:r>
          </w:p>
          <w:p w14:paraId="10722392">
            <w:pPr>
              <w:kinsoku/>
              <w:overflowPunct w:val="0"/>
              <w:spacing w:line="560" w:lineRule="exact"/>
              <w:rPr>
                <w:rFonts w:ascii="宋体" w:hAnsi="宋体" w:eastAsia="宋体" w:cs="宋体"/>
                <w:b/>
                <w:bCs/>
                <w:lang w:eastAsia="zh-CN"/>
              </w:rPr>
            </w:pPr>
            <w:r>
              <w:rPr>
                <w:rFonts w:ascii="宋体" w:hAnsi="宋体" w:eastAsia="宋体" w:cs="宋体"/>
                <w:b/>
                <w:bCs/>
                <w:lang w:eastAsia="zh-CN"/>
              </w:rPr>
              <w:t>1.</w:t>
            </w:r>
            <w:r>
              <w:rPr>
                <w:rFonts w:hint="eastAsia" w:ascii="宋体" w:hAnsi="宋体" w:eastAsia="宋体" w:cs="宋体"/>
                <w:b/>
                <w:bCs/>
                <w:lang w:eastAsia="zh-CN"/>
              </w:rPr>
              <w:t>药品物流管理系统</w:t>
            </w:r>
          </w:p>
          <w:p w14:paraId="7FE173DC">
            <w:pPr>
              <w:kinsoku/>
              <w:overflowPunct w:val="0"/>
              <w:spacing w:line="560" w:lineRule="exact"/>
              <w:rPr>
                <w:rFonts w:ascii="宋体" w:hAnsi="宋体" w:eastAsia="宋体" w:cs="宋体"/>
                <w:bCs/>
                <w:lang w:eastAsia="zh-CN"/>
              </w:rPr>
            </w:pPr>
            <w:r>
              <w:rPr>
                <w:rFonts w:ascii="宋体" w:hAnsi="宋体" w:eastAsia="宋体" w:cs="宋体"/>
                <w:bCs/>
                <w:lang w:eastAsia="zh-CN"/>
              </w:rPr>
              <w:t xml:space="preserve">1.1 </w:t>
            </w:r>
            <w:r>
              <w:rPr>
                <w:rFonts w:hint="eastAsia" w:ascii="宋体" w:hAnsi="宋体" w:eastAsia="宋体" w:cs="宋体"/>
                <w:bCs/>
                <w:lang w:eastAsia="zh-CN"/>
              </w:rPr>
              <w:t>与现有</w:t>
            </w:r>
            <w:r>
              <w:rPr>
                <w:rFonts w:ascii="宋体" w:hAnsi="宋体" w:eastAsia="宋体" w:cs="宋体"/>
                <w:bCs/>
                <w:lang w:eastAsia="zh-CN"/>
              </w:rPr>
              <w:t>HIS</w:t>
            </w:r>
            <w:r>
              <w:rPr>
                <w:rFonts w:hint="eastAsia" w:ascii="宋体" w:hAnsi="宋体" w:eastAsia="宋体" w:cs="宋体"/>
                <w:bCs/>
                <w:lang w:eastAsia="zh-CN"/>
              </w:rPr>
              <w:t>系统的匹配使用，实时接收</w:t>
            </w:r>
            <w:r>
              <w:rPr>
                <w:rFonts w:ascii="宋体" w:hAnsi="宋体" w:eastAsia="宋体" w:cs="宋体"/>
                <w:bCs/>
                <w:lang w:eastAsia="zh-CN"/>
              </w:rPr>
              <w:t>HIS</w:t>
            </w:r>
            <w:r>
              <w:rPr>
                <w:rFonts w:hint="eastAsia" w:ascii="宋体" w:hAnsi="宋体" w:eastAsia="宋体" w:cs="宋体"/>
                <w:bCs/>
                <w:lang w:eastAsia="zh-CN"/>
              </w:rPr>
              <w:t>传过来的处方信息，后续提供接口升级服务。</w:t>
            </w:r>
          </w:p>
          <w:p w14:paraId="429666D5">
            <w:pPr>
              <w:kinsoku/>
              <w:overflowPunct w:val="0"/>
              <w:spacing w:line="560" w:lineRule="exact"/>
              <w:rPr>
                <w:rFonts w:ascii="宋体" w:hAnsi="宋体" w:eastAsia="宋体" w:cs="宋体"/>
                <w:bCs/>
                <w:lang w:eastAsia="zh-CN"/>
              </w:rPr>
            </w:pPr>
            <w:r>
              <w:rPr>
                <w:rFonts w:ascii="宋体" w:hAnsi="宋体" w:eastAsia="宋体" w:cs="宋体"/>
                <w:bCs/>
                <w:lang w:eastAsia="zh-CN"/>
              </w:rPr>
              <w:t xml:space="preserve">1.2 </w:t>
            </w:r>
            <w:r>
              <w:rPr>
                <w:rFonts w:hint="eastAsia" w:ascii="宋体" w:hAnsi="宋体" w:eastAsia="宋体" w:cs="宋体"/>
                <w:bCs/>
                <w:lang w:eastAsia="zh-CN"/>
              </w:rPr>
              <w:t>设备具备对发药、补药过程的监视功能，一旦出现故障，系统自动停止工作，同时报警和提示故障位置，屏蔽故障药槽，不影响其他药槽工作。</w:t>
            </w:r>
          </w:p>
          <w:p w14:paraId="42B94C2C">
            <w:pPr>
              <w:kinsoku/>
              <w:overflowPunct w:val="0"/>
              <w:spacing w:line="560" w:lineRule="exact"/>
              <w:rPr>
                <w:rFonts w:ascii="宋体" w:hAnsi="宋体" w:eastAsia="宋体" w:cs="宋体"/>
                <w:bCs/>
                <w:lang w:eastAsia="zh-CN"/>
              </w:rPr>
            </w:pPr>
            <w:r>
              <w:rPr>
                <w:rFonts w:ascii="宋体" w:hAnsi="宋体" w:eastAsia="宋体" w:cs="宋体"/>
                <w:bCs/>
                <w:lang w:eastAsia="zh-CN"/>
              </w:rPr>
              <w:t xml:space="preserve">1.3 </w:t>
            </w:r>
            <w:r>
              <w:rPr>
                <w:rFonts w:hint="eastAsia" w:ascii="宋体" w:hAnsi="宋体" w:eastAsia="宋体" w:cs="宋体"/>
                <w:bCs/>
                <w:lang w:eastAsia="zh-CN"/>
              </w:rPr>
              <w:t>具备完善的药品批号、效期管理功能，能实现机内药品查询统计功能，即当前库存查询、当前库存批号查询、一定日期内的发药量、已发药药品信息查询统计。</w:t>
            </w:r>
          </w:p>
          <w:p w14:paraId="7A331A0E">
            <w:pPr>
              <w:kinsoku/>
              <w:overflowPunct w:val="0"/>
              <w:spacing w:line="560" w:lineRule="exact"/>
              <w:rPr>
                <w:rFonts w:ascii="宋体" w:hAnsi="宋体" w:eastAsia="宋体" w:cs="宋体"/>
                <w:bCs/>
                <w:lang w:eastAsia="zh-CN"/>
              </w:rPr>
            </w:pPr>
            <w:r>
              <w:rPr>
                <w:rFonts w:ascii="宋体" w:hAnsi="宋体" w:eastAsia="宋体" w:cs="宋体"/>
                <w:bCs/>
                <w:lang w:eastAsia="zh-CN"/>
              </w:rPr>
              <w:t xml:space="preserve">1.4 </w:t>
            </w:r>
            <w:r>
              <w:rPr>
                <w:rFonts w:hint="eastAsia" w:ascii="宋体" w:hAnsi="宋体" w:eastAsia="宋体" w:cs="宋体"/>
                <w:bCs/>
                <w:lang w:eastAsia="zh-CN"/>
              </w:rPr>
              <w:t>系统具有专用出药口对近效期药品和近期无发药药品进行自动下架功能。</w:t>
            </w:r>
          </w:p>
          <w:p w14:paraId="437513CB">
            <w:pPr>
              <w:kinsoku/>
              <w:overflowPunct w:val="0"/>
              <w:spacing w:line="560" w:lineRule="exact"/>
              <w:rPr>
                <w:rFonts w:ascii="宋体" w:hAnsi="宋体" w:eastAsia="宋体" w:cs="宋体"/>
                <w:bCs/>
                <w:lang w:eastAsia="zh-CN"/>
              </w:rPr>
            </w:pPr>
            <w:r>
              <w:rPr>
                <w:rFonts w:ascii="宋体" w:hAnsi="宋体" w:eastAsia="宋体" w:cs="宋体"/>
                <w:bCs/>
                <w:lang w:eastAsia="zh-CN"/>
              </w:rPr>
              <w:t xml:space="preserve">1.5 </w:t>
            </w:r>
            <w:r>
              <w:rPr>
                <w:rFonts w:hint="eastAsia" w:ascii="宋体" w:hAnsi="宋体" w:eastAsia="宋体" w:cs="宋体"/>
                <w:bCs/>
                <w:lang w:eastAsia="zh-CN"/>
              </w:rPr>
              <w:t>具备补货智能分析与分配系统，合理分配各发药机补货品种数量功能。</w:t>
            </w:r>
          </w:p>
          <w:p w14:paraId="7FBD763C">
            <w:pPr>
              <w:kinsoku/>
              <w:overflowPunct w:val="0"/>
              <w:spacing w:line="560" w:lineRule="exact"/>
              <w:rPr>
                <w:rFonts w:ascii="宋体" w:hAnsi="宋体" w:eastAsia="宋体" w:cs="宋体"/>
                <w:bCs/>
                <w:lang w:eastAsia="zh-CN"/>
              </w:rPr>
            </w:pPr>
            <w:r>
              <w:rPr>
                <w:rFonts w:ascii="宋体" w:hAnsi="宋体" w:eastAsia="宋体" w:cs="宋体"/>
                <w:bCs/>
                <w:lang w:eastAsia="zh-CN"/>
              </w:rPr>
              <w:t xml:space="preserve">1.6 </w:t>
            </w:r>
            <w:r>
              <w:rPr>
                <w:rFonts w:hint="eastAsia" w:ascii="宋体" w:hAnsi="宋体" w:eastAsia="宋体" w:cs="宋体"/>
                <w:bCs/>
                <w:lang w:eastAsia="zh-CN"/>
              </w:rPr>
              <w:t>具有完善的操作日志、设备运行日志记录。</w:t>
            </w:r>
          </w:p>
          <w:p w14:paraId="349EE71A">
            <w:pPr>
              <w:kinsoku/>
              <w:overflowPunct w:val="0"/>
              <w:spacing w:line="560" w:lineRule="exact"/>
              <w:rPr>
                <w:rFonts w:ascii="宋体" w:hAnsi="宋体" w:eastAsia="宋体" w:cs="宋体"/>
                <w:b/>
                <w:bCs/>
                <w:lang w:eastAsia="zh-CN"/>
              </w:rPr>
            </w:pPr>
            <w:r>
              <w:rPr>
                <w:rFonts w:ascii="宋体" w:hAnsi="宋体" w:eastAsia="宋体" w:cs="宋体"/>
                <w:b/>
                <w:bCs/>
                <w:lang w:eastAsia="zh-CN"/>
              </w:rPr>
              <w:t>2.</w:t>
            </w:r>
            <w:r>
              <w:rPr>
                <w:rFonts w:hint="eastAsia"/>
                <w:lang w:eastAsia="zh-CN"/>
              </w:rPr>
              <w:t xml:space="preserve"> </w:t>
            </w:r>
            <w:r>
              <w:rPr>
                <w:rFonts w:ascii="宋体" w:hAnsi="宋体" w:eastAsia="宋体" w:cs="宋体"/>
                <w:b/>
                <w:bCs/>
                <w:lang w:eastAsia="zh-CN"/>
              </w:rPr>
              <w:t>集采药品智能管控系统</w:t>
            </w:r>
          </w:p>
          <w:p w14:paraId="10257D6E">
            <w:pPr>
              <w:kinsoku/>
              <w:overflowPunct w:val="0"/>
              <w:spacing w:line="560" w:lineRule="exact"/>
              <w:rPr>
                <w:rFonts w:ascii="宋体" w:hAnsi="宋体" w:eastAsia="宋体" w:cs="宋体"/>
                <w:lang w:eastAsia="zh-CN"/>
              </w:rPr>
            </w:pPr>
            <w:r>
              <w:rPr>
                <w:rFonts w:hint="eastAsia" w:ascii="宋体" w:hAnsi="宋体" w:eastAsia="宋体" w:cs="宋体"/>
                <w:lang w:eastAsia="zh-CN"/>
              </w:rPr>
              <w:t>2.1 提供药品、科室、病区等多维度进度排名，用量/金额占比图表显示、快速展现院内完成情况等。</w:t>
            </w:r>
          </w:p>
          <w:p w14:paraId="33F08738">
            <w:pPr>
              <w:pStyle w:val="2"/>
              <w:spacing w:before="0" w:after="0" w:line="560" w:lineRule="exact"/>
              <w:ind w:firstLine="0" w:firstLineChars="0"/>
              <w:rPr>
                <w:rFonts w:eastAsia="宋体" w:cs="宋体"/>
                <w:b w:val="0"/>
                <w:bCs w:val="0"/>
                <w:caps w:val="0"/>
                <w:sz w:val="21"/>
                <w:lang w:eastAsia="zh-CN"/>
              </w:rPr>
            </w:pPr>
            <w:r>
              <w:rPr>
                <w:rFonts w:hint="eastAsia" w:eastAsia="宋体" w:cs="宋体"/>
                <w:b w:val="0"/>
                <w:bCs w:val="0"/>
                <w:caps w:val="0"/>
                <w:sz w:val="21"/>
                <w:lang w:eastAsia="zh-CN"/>
              </w:rPr>
              <w:t>2.2 动态提醒、任务分配、规则管理、智能推送等。</w:t>
            </w:r>
          </w:p>
          <w:p w14:paraId="3A35EBCC">
            <w:pPr>
              <w:spacing w:line="560" w:lineRule="exact"/>
              <w:rPr>
                <w:rFonts w:ascii="宋体" w:hAnsi="宋体" w:eastAsia="宋体" w:cs="宋体"/>
                <w:lang w:eastAsia="zh-CN"/>
              </w:rPr>
            </w:pPr>
            <w:r>
              <w:rPr>
                <w:rFonts w:hint="eastAsia" w:ascii="宋体" w:hAnsi="宋体" w:eastAsia="宋体" w:cs="宋体"/>
                <w:lang w:eastAsia="zh-CN"/>
              </w:rPr>
              <w:t>2.3 统计分析、精准保量、结余分配功能。</w:t>
            </w:r>
          </w:p>
          <w:p w14:paraId="6CC2C6D9">
            <w:pPr>
              <w:kinsoku/>
              <w:overflowPunct w:val="0"/>
              <w:spacing w:line="560" w:lineRule="exact"/>
              <w:rPr>
                <w:rFonts w:ascii="宋体" w:hAnsi="宋体" w:eastAsia="宋体" w:cs="宋体"/>
                <w:b/>
                <w:bCs/>
                <w:lang w:eastAsia="zh-CN"/>
              </w:rPr>
            </w:pPr>
            <w:r>
              <w:rPr>
                <w:rFonts w:hint="eastAsia" w:ascii="宋体" w:hAnsi="宋体" w:eastAsia="宋体" w:cs="宋体"/>
                <w:b/>
                <w:bCs/>
                <w:lang w:eastAsia="zh-CN"/>
              </w:rPr>
              <w:t>3</w:t>
            </w:r>
            <w:r>
              <w:rPr>
                <w:rFonts w:ascii="宋体" w:hAnsi="宋体" w:eastAsia="宋体" w:cs="宋体"/>
                <w:b/>
                <w:bCs/>
                <w:lang w:eastAsia="zh-CN"/>
              </w:rPr>
              <w:t>.</w:t>
            </w:r>
            <w:r>
              <w:rPr>
                <w:rFonts w:hint="eastAsia" w:ascii="宋体" w:hAnsi="宋体" w:eastAsia="宋体" w:cs="宋体"/>
                <w:b/>
                <w:bCs/>
                <w:lang w:eastAsia="zh-CN"/>
              </w:rPr>
              <w:t>处方前置审核系统</w:t>
            </w:r>
          </w:p>
          <w:p w14:paraId="268A07F1">
            <w:pPr>
              <w:kinsoku/>
              <w:overflowPunct w:val="0"/>
              <w:spacing w:line="560" w:lineRule="exact"/>
              <w:rPr>
                <w:rFonts w:ascii="宋体" w:hAnsi="宋体" w:eastAsia="宋体" w:cs="宋体"/>
                <w:bCs/>
                <w:lang w:eastAsia="zh-CN"/>
              </w:rPr>
            </w:pPr>
            <w:r>
              <w:rPr>
                <w:rFonts w:hint="eastAsia" w:ascii="宋体" w:hAnsi="宋体" w:eastAsia="宋体" w:cs="宋体"/>
                <w:bCs/>
                <w:lang w:eastAsia="zh-CN"/>
              </w:rPr>
              <w:t>3</w:t>
            </w:r>
            <w:r>
              <w:rPr>
                <w:rFonts w:ascii="宋体" w:hAnsi="宋体" w:eastAsia="宋体" w:cs="宋体"/>
                <w:bCs/>
                <w:lang w:eastAsia="zh-CN"/>
              </w:rPr>
              <w:t>.1</w:t>
            </w:r>
            <w:r>
              <w:rPr>
                <w:rFonts w:hint="eastAsia" w:ascii="宋体" w:hAnsi="宋体" w:eastAsia="宋体" w:cs="宋体"/>
                <w:bCs/>
                <w:lang w:eastAsia="zh-CN"/>
              </w:rPr>
              <w:t xml:space="preserve"> 与现有</w:t>
            </w:r>
            <w:r>
              <w:rPr>
                <w:rFonts w:ascii="宋体" w:hAnsi="宋体" w:eastAsia="宋体" w:cs="宋体"/>
                <w:bCs/>
                <w:lang w:eastAsia="zh-CN"/>
              </w:rPr>
              <w:t>HIS</w:t>
            </w:r>
            <w:r>
              <w:rPr>
                <w:rFonts w:hint="eastAsia" w:ascii="宋体" w:hAnsi="宋体" w:eastAsia="宋体" w:cs="宋体"/>
                <w:bCs/>
                <w:lang w:eastAsia="zh-CN"/>
              </w:rPr>
              <w:t>系统匹配使用，实时接收</w:t>
            </w:r>
            <w:r>
              <w:rPr>
                <w:rFonts w:ascii="宋体" w:hAnsi="宋体" w:eastAsia="宋体" w:cs="宋体"/>
                <w:bCs/>
                <w:lang w:eastAsia="zh-CN"/>
              </w:rPr>
              <w:t>HIS</w:t>
            </w:r>
            <w:r>
              <w:rPr>
                <w:rFonts w:hint="eastAsia" w:ascii="宋体" w:hAnsi="宋体" w:eastAsia="宋体" w:cs="宋体"/>
                <w:bCs/>
                <w:lang w:eastAsia="zh-CN"/>
              </w:rPr>
              <w:t>传过来的处方信息，后续提供接口升级服务。</w:t>
            </w:r>
          </w:p>
          <w:p w14:paraId="029461BA">
            <w:pPr>
              <w:kinsoku/>
              <w:overflowPunct w:val="0"/>
              <w:spacing w:line="560" w:lineRule="exact"/>
              <w:rPr>
                <w:rFonts w:ascii="宋体" w:hAnsi="宋体" w:eastAsia="宋体" w:cs="宋体"/>
                <w:bCs/>
                <w:lang w:eastAsia="zh-CN"/>
              </w:rPr>
            </w:pPr>
            <w:r>
              <w:rPr>
                <w:rFonts w:hint="eastAsia" w:ascii="宋体" w:hAnsi="宋体" w:eastAsia="宋体" w:cs="宋体"/>
                <w:bCs/>
                <w:lang w:eastAsia="zh-CN"/>
              </w:rPr>
              <w:t>3</w:t>
            </w:r>
            <w:r>
              <w:rPr>
                <w:rFonts w:ascii="宋体" w:hAnsi="宋体" w:eastAsia="宋体" w:cs="宋体"/>
                <w:bCs/>
                <w:lang w:eastAsia="zh-CN"/>
              </w:rPr>
              <w:t>.2</w:t>
            </w:r>
            <w:r>
              <w:rPr>
                <w:rFonts w:hint="eastAsia" w:ascii="宋体" w:hAnsi="宋体" w:eastAsia="宋体" w:cs="宋体"/>
                <w:bCs/>
                <w:lang w:eastAsia="zh-CN"/>
              </w:rPr>
              <w:t xml:space="preserve"> 规则库改写与扩展功能。</w:t>
            </w:r>
          </w:p>
          <w:p w14:paraId="63633FB6">
            <w:pPr>
              <w:kinsoku/>
              <w:overflowPunct w:val="0"/>
              <w:spacing w:line="560" w:lineRule="exact"/>
              <w:rPr>
                <w:rFonts w:ascii="宋体" w:hAnsi="宋体" w:eastAsia="宋体" w:cs="宋体"/>
                <w:bCs/>
                <w:lang w:eastAsia="zh-CN"/>
              </w:rPr>
            </w:pPr>
            <w:r>
              <w:rPr>
                <w:rFonts w:hint="eastAsia" w:ascii="宋体" w:hAnsi="宋体" w:eastAsia="宋体" w:cs="宋体"/>
                <w:bCs/>
                <w:lang w:eastAsia="zh-CN"/>
              </w:rPr>
              <w:t>3</w:t>
            </w:r>
            <w:r>
              <w:rPr>
                <w:rFonts w:ascii="宋体" w:hAnsi="宋体" w:eastAsia="宋体" w:cs="宋体"/>
                <w:bCs/>
                <w:lang w:eastAsia="zh-CN"/>
              </w:rPr>
              <w:t xml:space="preserve">.3 </w:t>
            </w:r>
            <w:r>
              <w:rPr>
                <w:rFonts w:hint="eastAsia" w:ascii="宋体" w:hAnsi="宋体" w:eastAsia="宋体" w:cs="宋体"/>
                <w:bCs/>
                <w:lang w:eastAsia="zh-CN"/>
              </w:rPr>
              <w:t>处方审核与时时反馈、记录功能，数据分析与导出功能。</w:t>
            </w:r>
          </w:p>
          <w:p w14:paraId="7AB57E20">
            <w:pPr>
              <w:kinsoku/>
              <w:overflowPunct w:val="0"/>
              <w:spacing w:line="560" w:lineRule="exact"/>
              <w:rPr>
                <w:rFonts w:ascii="宋体" w:hAnsi="宋体" w:eastAsia="宋体" w:cs="宋体"/>
                <w:b/>
                <w:bCs/>
                <w:lang w:eastAsia="zh-CN"/>
              </w:rPr>
            </w:pPr>
            <w:r>
              <w:rPr>
                <w:rFonts w:hint="eastAsia" w:ascii="宋体" w:hAnsi="宋体" w:eastAsia="宋体" w:cs="宋体"/>
                <w:b/>
                <w:bCs/>
                <w:lang w:eastAsia="zh-CN"/>
              </w:rPr>
              <w:t>4</w:t>
            </w:r>
            <w:r>
              <w:rPr>
                <w:rFonts w:ascii="宋体" w:hAnsi="宋体" w:eastAsia="宋体" w:cs="宋体"/>
                <w:b/>
                <w:bCs/>
                <w:lang w:eastAsia="zh-CN"/>
              </w:rPr>
              <w:t>.</w:t>
            </w:r>
            <w:r>
              <w:rPr>
                <w:rFonts w:hint="eastAsia" w:ascii="宋体" w:hAnsi="宋体" w:eastAsia="宋体" w:cs="宋体"/>
                <w:b/>
                <w:bCs/>
                <w:lang w:eastAsia="zh-CN"/>
              </w:rPr>
              <w:t xml:space="preserve"> 临床药学管理系统维护</w:t>
            </w:r>
          </w:p>
          <w:p w14:paraId="22D4B659">
            <w:pPr>
              <w:kinsoku/>
              <w:overflowPunct w:val="0"/>
              <w:spacing w:line="560" w:lineRule="exact"/>
              <w:rPr>
                <w:rFonts w:ascii="宋体" w:hAnsi="宋体" w:eastAsia="宋体" w:cs="宋体"/>
                <w:bCs/>
                <w:lang w:eastAsia="zh-CN"/>
              </w:rPr>
            </w:pPr>
            <w:r>
              <w:rPr>
                <w:rFonts w:hint="eastAsia" w:ascii="宋体" w:hAnsi="宋体" w:eastAsia="宋体" w:cs="宋体"/>
                <w:bCs/>
                <w:lang w:eastAsia="zh-CN"/>
              </w:rPr>
              <w:t>4</w:t>
            </w:r>
            <w:r>
              <w:rPr>
                <w:rFonts w:ascii="宋体" w:hAnsi="宋体" w:eastAsia="宋体" w:cs="宋体"/>
                <w:bCs/>
                <w:lang w:eastAsia="zh-CN"/>
              </w:rPr>
              <w:t xml:space="preserve">.1 </w:t>
            </w:r>
            <w:r>
              <w:rPr>
                <w:rFonts w:hint="eastAsia" w:ascii="宋体" w:hAnsi="宋体" w:eastAsia="宋体" w:cs="宋体"/>
                <w:bCs/>
                <w:lang w:eastAsia="zh-CN"/>
              </w:rPr>
              <w:t>医院原有临床药学管理系统的升级与维护。</w:t>
            </w:r>
          </w:p>
          <w:p w14:paraId="51D86FE8">
            <w:pPr>
              <w:kinsoku/>
              <w:overflowPunct w:val="0"/>
              <w:spacing w:line="560" w:lineRule="exact"/>
              <w:rPr>
                <w:rFonts w:ascii="宋体" w:hAnsi="宋体" w:eastAsia="宋体" w:cs="宋体"/>
                <w:bCs/>
                <w:lang w:eastAsia="zh-CN"/>
              </w:rPr>
            </w:pPr>
            <w:r>
              <w:rPr>
                <w:rFonts w:hint="eastAsia" w:ascii="宋体" w:hAnsi="宋体" w:eastAsia="宋体" w:cs="宋体"/>
                <w:bCs/>
                <w:lang w:eastAsia="zh-CN"/>
              </w:rPr>
              <w:t>4</w:t>
            </w:r>
            <w:r>
              <w:rPr>
                <w:rFonts w:ascii="宋体" w:hAnsi="宋体" w:eastAsia="宋体" w:cs="宋体"/>
                <w:bCs/>
                <w:lang w:eastAsia="zh-CN"/>
              </w:rPr>
              <w:t xml:space="preserve">.2 </w:t>
            </w:r>
            <w:r>
              <w:rPr>
                <w:rFonts w:hint="eastAsia" w:ascii="宋体" w:hAnsi="宋体" w:eastAsia="宋体" w:cs="宋体"/>
                <w:bCs/>
                <w:lang w:eastAsia="zh-CN"/>
              </w:rPr>
              <w:t>与现有</w:t>
            </w:r>
            <w:r>
              <w:rPr>
                <w:rFonts w:ascii="宋体" w:hAnsi="宋体" w:eastAsia="宋体" w:cs="宋体"/>
                <w:bCs/>
                <w:lang w:eastAsia="zh-CN"/>
              </w:rPr>
              <w:t>HIS</w:t>
            </w:r>
            <w:r>
              <w:rPr>
                <w:rFonts w:hint="eastAsia" w:ascii="宋体" w:hAnsi="宋体" w:eastAsia="宋体" w:cs="宋体"/>
                <w:bCs/>
                <w:lang w:eastAsia="zh-CN"/>
              </w:rPr>
              <w:t>系统匹配使用，实时接收</w:t>
            </w:r>
            <w:r>
              <w:rPr>
                <w:rFonts w:ascii="宋体" w:hAnsi="宋体" w:eastAsia="宋体" w:cs="宋体"/>
                <w:bCs/>
                <w:lang w:eastAsia="zh-CN"/>
              </w:rPr>
              <w:t>HIS</w:t>
            </w:r>
            <w:r>
              <w:rPr>
                <w:rFonts w:hint="eastAsia" w:ascii="宋体" w:hAnsi="宋体" w:eastAsia="宋体" w:cs="宋体"/>
                <w:bCs/>
                <w:lang w:eastAsia="zh-CN"/>
              </w:rPr>
              <w:t>传过来的处方信息，后续提供接口升级服务。</w:t>
            </w:r>
          </w:p>
          <w:p w14:paraId="21122BEC">
            <w:pPr>
              <w:pStyle w:val="2"/>
              <w:spacing w:before="0" w:after="0" w:line="560" w:lineRule="exact"/>
              <w:ind w:firstLine="0" w:firstLineChars="0"/>
              <w:rPr>
                <w:rFonts w:eastAsia="宋体" w:cs="宋体"/>
                <w:caps w:val="0"/>
                <w:sz w:val="21"/>
                <w:lang w:eastAsia="zh-CN"/>
              </w:rPr>
            </w:pPr>
            <w:r>
              <w:rPr>
                <w:rFonts w:hint="eastAsia" w:eastAsia="宋体" w:cs="宋体"/>
                <w:caps w:val="0"/>
                <w:sz w:val="21"/>
                <w:lang w:eastAsia="zh-CN"/>
              </w:rPr>
              <w:t>5.智慧药学服务平台</w:t>
            </w:r>
          </w:p>
          <w:p w14:paraId="0D52DF7B">
            <w:pPr>
              <w:spacing w:line="560" w:lineRule="exact"/>
              <w:rPr>
                <w:rFonts w:ascii="宋体" w:hAnsi="宋体" w:eastAsia="宋体"/>
                <w:color w:val="auto"/>
                <w:lang w:eastAsia="zh-CN"/>
              </w:rPr>
            </w:pPr>
            <w:r>
              <w:rPr>
                <w:rFonts w:hint="eastAsia" w:ascii="宋体" w:hAnsi="宋体" w:eastAsia="宋体"/>
                <w:color w:val="auto"/>
                <w:lang w:eastAsia="zh-CN"/>
              </w:rPr>
              <w:t>5.1 医院原有智慧药学服务平台的升级与维护。</w:t>
            </w:r>
          </w:p>
          <w:p w14:paraId="2536D2D0">
            <w:pPr>
              <w:pStyle w:val="2"/>
              <w:spacing w:before="0" w:after="0" w:line="560" w:lineRule="exact"/>
              <w:ind w:firstLine="0" w:firstLineChars="0"/>
              <w:rPr>
                <w:rFonts w:eastAsia="宋体"/>
                <w:b w:val="0"/>
                <w:bCs w:val="0"/>
                <w:caps w:val="0"/>
                <w:color w:val="auto"/>
                <w:sz w:val="21"/>
                <w:lang w:eastAsia="zh-CN"/>
              </w:rPr>
            </w:pPr>
            <w:r>
              <w:rPr>
                <w:rFonts w:hint="eastAsia" w:eastAsia="宋体"/>
                <w:b w:val="0"/>
                <w:bCs w:val="0"/>
                <w:caps w:val="0"/>
                <w:color w:val="auto"/>
                <w:sz w:val="21"/>
                <w:lang w:eastAsia="zh-CN"/>
              </w:rPr>
              <w:t>5.2 与现有HIS系统匹配使用，实时接收HIS传过来药学门诊、住院患者医嘱信息等，后续提供接口升级服务。</w:t>
            </w:r>
          </w:p>
          <w:p w14:paraId="27A63062">
            <w:pPr>
              <w:spacing w:line="560" w:lineRule="exact"/>
              <w:rPr>
                <w:rFonts w:ascii="宋体" w:hAnsi="宋体" w:eastAsia="宋体"/>
                <w:color w:val="auto"/>
                <w:lang w:eastAsia="zh-CN"/>
              </w:rPr>
            </w:pPr>
            <w:r>
              <w:rPr>
                <w:rFonts w:hint="eastAsia" w:ascii="宋体" w:hAnsi="宋体" w:eastAsia="宋体"/>
                <w:color w:val="auto"/>
                <w:lang w:eastAsia="zh-CN"/>
              </w:rPr>
              <w:t>5.3 移动平板终端（临床药师移动工作站）建设，</w:t>
            </w:r>
            <w:r>
              <w:rPr>
                <w:rFonts w:ascii="Segoe UI" w:hAnsi="Segoe UI" w:cs="Segoe UI"/>
                <w:color w:val="auto"/>
                <w:shd w:val="clear" w:color="auto" w:fill="FFFFFF"/>
                <w:lang w:eastAsia="zh-CN"/>
              </w:rPr>
              <w:t>满足临床药师在病区查房、多学科会诊</w:t>
            </w:r>
            <w:r>
              <w:rPr>
                <w:rFonts w:hint="eastAsia" w:ascii="Segoe UI" w:hAnsi="Segoe UI" w:eastAsia="宋体" w:cs="Segoe UI"/>
                <w:color w:val="auto"/>
                <w:shd w:val="clear" w:color="auto" w:fill="FFFFFF"/>
                <w:lang w:eastAsia="zh-CN"/>
              </w:rPr>
              <w:t>、医嘱审核、药学监护、药物重整、患者用药教育</w:t>
            </w:r>
            <w:r>
              <w:rPr>
                <w:rFonts w:ascii="Segoe UI" w:hAnsi="Segoe UI" w:cs="Segoe UI"/>
                <w:color w:val="auto"/>
                <w:shd w:val="clear" w:color="auto" w:fill="FFFFFF"/>
                <w:lang w:eastAsia="zh-CN"/>
              </w:rPr>
              <w:t>的移动办公需求，配置移动平板终端硬件及配套软件功能</w:t>
            </w:r>
            <w:r>
              <w:rPr>
                <w:rFonts w:hint="eastAsia" w:ascii="Segoe UI" w:hAnsi="Segoe UI" w:eastAsia="宋体" w:cs="Segoe UI"/>
                <w:color w:val="auto"/>
                <w:shd w:val="clear" w:color="auto" w:fill="FFFFFF"/>
                <w:lang w:eastAsia="zh-CN"/>
              </w:rPr>
              <w:t>。</w:t>
            </w:r>
          </w:p>
          <w:p w14:paraId="576B5F59">
            <w:pPr>
              <w:kinsoku/>
              <w:overflowPunct w:val="0"/>
              <w:spacing w:line="560" w:lineRule="exact"/>
              <w:rPr>
                <w:rFonts w:ascii="宋体" w:hAnsi="宋体" w:eastAsia="宋体" w:cs="宋体"/>
                <w:b/>
                <w:bCs/>
                <w:lang w:eastAsia="zh-CN"/>
              </w:rPr>
            </w:pPr>
            <w:r>
              <w:rPr>
                <w:rFonts w:hint="eastAsia" w:ascii="宋体" w:hAnsi="宋体" w:eastAsia="宋体" w:cs="宋体"/>
                <w:b/>
                <w:bCs/>
                <w:lang w:eastAsia="zh-CN"/>
              </w:rPr>
              <w:t>6</w:t>
            </w:r>
            <w:r>
              <w:rPr>
                <w:rFonts w:ascii="宋体" w:hAnsi="宋体" w:eastAsia="宋体" w:cs="宋体"/>
                <w:b/>
                <w:bCs/>
                <w:lang w:eastAsia="zh-CN"/>
              </w:rPr>
              <w:t>.</w:t>
            </w:r>
            <w:r>
              <w:rPr>
                <w:rFonts w:hint="eastAsia" w:ascii="宋体" w:hAnsi="宋体" w:eastAsia="宋体" w:cs="宋体"/>
                <w:b/>
                <w:bCs/>
                <w:lang w:eastAsia="zh-CN"/>
              </w:rPr>
              <w:t xml:space="preserve"> </w:t>
            </w:r>
            <w:r>
              <w:rPr>
                <w:rFonts w:ascii="宋体" w:hAnsi="宋体" w:eastAsia="宋体" w:cs="宋体"/>
                <w:b/>
                <w:bCs/>
                <w:lang w:eastAsia="zh-CN"/>
              </w:rPr>
              <w:t>AI</w:t>
            </w:r>
            <w:r>
              <w:rPr>
                <w:rFonts w:hint="eastAsia" w:ascii="宋体" w:hAnsi="宋体" w:eastAsia="宋体" w:cs="宋体"/>
                <w:b/>
                <w:bCs/>
                <w:lang w:eastAsia="zh-CN"/>
              </w:rPr>
              <w:t>智慧化建设</w:t>
            </w:r>
          </w:p>
          <w:p w14:paraId="7D2E5E37">
            <w:pPr>
              <w:kinsoku/>
              <w:overflowPunct w:val="0"/>
              <w:spacing w:line="560" w:lineRule="exact"/>
              <w:rPr>
                <w:rFonts w:ascii="宋体" w:hAnsi="宋体" w:eastAsia="宋体" w:cs="宋体"/>
                <w:bCs/>
                <w:lang w:eastAsia="zh-CN"/>
              </w:rPr>
            </w:pPr>
            <w:r>
              <w:rPr>
                <w:rFonts w:hint="eastAsia" w:ascii="宋体" w:hAnsi="宋体" w:eastAsia="宋体" w:cs="宋体"/>
                <w:bCs/>
                <w:lang w:eastAsia="zh-CN"/>
              </w:rPr>
              <w:t>6</w:t>
            </w:r>
            <w:r>
              <w:rPr>
                <w:rFonts w:ascii="宋体" w:hAnsi="宋体" w:eastAsia="宋体" w:cs="宋体"/>
                <w:bCs/>
                <w:lang w:eastAsia="zh-CN"/>
              </w:rPr>
              <w:t>.1</w:t>
            </w:r>
            <w:r>
              <w:rPr>
                <w:rFonts w:hint="eastAsia" w:ascii="宋体" w:hAnsi="宋体" w:eastAsia="宋体" w:cs="宋体"/>
                <w:bCs/>
                <w:lang w:eastAsia="zh-CN"/>
              </w:rPr>
              <w:t xml:space="preserve"> 与现有</w:t>
            </w:r>
            <w:r>
              <w:rPr>
                <w:rFonts w:ascii="宋体" w:hAnsi="宋体" w:eastAsia="宋体" w:cs="宋体"/>
                <w:bCs/>
                <w:lang w:eastAsia="zh-CN"/>
              </w:rPr>
              <w:t>HIS</w:t>
            </w:r>
            <w:r>
              <w:rPr>
                <w:rFonts w:hint="eastAsia" w:ascii="宋体" w:hAnsi="宋体" w:eastAsia="宋体" w:cs="宋体"/>
                <w:bCs/>
                <w:lang w:eastAsia="zh-CN"/>
              </w:rPr>
              <w:t>系统匹配使用，实时接收</w:t>
            </w:r>
            <w:r>
              <w:rPr>
                <w:rFonts w:ascii="宋体" w:hAnsi="宋体" w:eastAsia="宋体" w:cs="宋体"/>
                <w:bCs/>
                <w:lang w:eastAsia="zh-CN"/>
              </w:rPr>
              <w:t>HIS</w:t>
            </w:r>
            <w:r>
              <w:rPr>
                <w:rFonts w:hint="eastAsia" w:ascii="宋体" w:hAnsi="宋体" w:eastAsia="宋体" w:cs="宋体"/>
                <w:bCs/>
                <w:lang w:eastAsia="zh-CN"/>
              </w:rPr>
              <w:t>传过来的处方信息，后续提供接口升级服务。</w:t>
            </w:r>
          </w:p>
          <w:p w14:paraId="273A5639">
            <w:pPr>
              <w:kinsoku/>
              <w:overflowPunct w:val="0"/>
              <w:spacing w:line="560" w:lineRule="exact"/>
              <w:rPr>
                <w:rFonts w:ascii="宋体" w:hAnsi="宋体" w:eastAsia="宋体" w:cs="宋体"/>
                <w:bCs/>
                <w:lang w:eastAsia="zh-CN"/>
              </w:rPr>
            </w:pPr>
            <w:r>
              <w:rPr>
                <w:rFonts w:hint="eastAsia" w:ascii="宋体" w:hAnsi="宋体" w:eastAsia="宋体" w:cs="宋体"/>
                <w:bCs/>
                <w:lang w:eastAsia="zh-CN"/>
              </w:rPr>
              <w:t>6</w:t>
            </w:r>
            <w:r>
              <w:rPr>
                <w:rFonts w:ascii="宋体" w:hAnsi="宋体" w:eastAsia="宋体" w:cs="宋体"/>
                <w:bCs/>
                <w:lang w:eastAsia="zh-CN"/>
              </w:rPr>
              <w:t xml:space="preserve">.2 </w:t>
            </w:r>
            <w:r>
              <w:rPr>
                <w:rFonts w:hint="eastAsia" w:ascii="宋体" w:hAnsi="宋体" w:eastAsia="宋体" w:cs="宋体"/>
                <w:bCs/>
                <w:lang w:eastAsia="zh-CN"/>
              </w:rPr>
              <w:t>搭建</w:t>
            </w:r>
            <w:r>
              <w:rPr>
                <w:rFonts w:ascii="宋体" w:hAnsi="宋体" w:eastAsia="宋体" w:cs="宋体"/>
                <w:bCs/>
                <w:lang w:eastAsia="zh-CN"/>
              </w:rPr>
              <w:t>AI</w:t>
            </w:r>
            <w:r>
              <w:rPr>
                <w:rFonts w:hint="eastAsia" w:ascii="宋体" w:hAnsi="宋体" w:eastAsia="宋体" w:cs="宋体"/>
                <w:bCs/>
                <w:lang w:eastAsia="zh-CN"/>
              </w:rPr>
              <w:t>智能化药学服务平台（如数智人药师等）。</w:t>
            </w:r>
          </w:p>
          <w:p w14:paraId="6CB8EA21">
            <w:pPr>
              <w:kinsoku/>
              <w:overflowPunct w:val="0"/>
              <w:spacing w:line="560" w:lineRule="exact"/>
              <w:rPr>
                <w:rFonts w:ascii="宋体" w:hAnsi="宋体" w:eastAsia="宋体" w:cs="宋体"/>
                <w:bCs/>
                <w:lang w:eastAsia="zh-CN"/>
              </w:rPr>
            </w:pPr>
            <w:r>
              <w:rPr>
                <w:rFonts w:hint="eastAsia" w:ascii="宋体" w:hAnsi="宋体" w:eastAsia="宋体" w:cs="宋体"/>
                <w:bCs/>
                <w:lang w:eastAsia="zh-CN"/>
              </w:rPr>
              <w:t>6</w:t>
            </w:r>
            <w:r>
              <w:rPr>
                <w:rFonts w:ascii="宋体" w:hAnsi="宋体" w:eastAsia="宋体" w:cs="宋体"/>
                <w:bCs/>
                <w:lang w:eastAsia="zh-CN"/>
              </w:rPr>
              <w:t>.3 AI</w:t>
            </w:r>
            <w:r>
              <w:rPr>
                <w:rFonts w:hint="eastAsia" w:ascii="宋体" w:hAnsi="宋体" w:eastAsia="宋体" w:cs="宋体"/>
                <w:bCs/>
                <w:lang w:eastAsia="zh-CN"/>
              </w:rPr>
              <w:t>智能化药学服务基础硬件。</w:t>
            </w:r>
          </w:p>
          <w:p w14:paraId="21B428B7">
            <w:pPr>
              <w:kinsoku/>
              <w:overflowPunct w:val="0"/>
              <w:spacing w:line="560" w:lineRule="exact"/>
              <w:rPr>
                <w:rFonts w:ascii="宋体" w:hAnsi="宋体" w:eastAsia="宋体" w:cs="宋体"/>
                <w:b/>
                <w:bCs/>
                <w:lang w:eastAsia="zh-CN"/>
              </w:rPr>
            </w:pPr>
            <w:r>
              <w:rPr>
                <w:rFonts w:hint="eastAsia" w:ascii="宋体" w:hAnsi="宋体" w:eastAsia="宋体" w:cs="宋体"/>
                <w:b/>
                <w:bCs/>
                <w:lang w:eastAsia="zh-CN"/>
              </w:rPr>
              <w:t>（三）</w:t>
            </w:r>
            <w:r>
              <w:rPr>
                <w:rFonts w:ascii="宋体" w:hAnsi="宋体" w:eastAsia="宋体" w:cs="宋体"/>
                <w:b/>
                <w:bCs/>
                <w:lang w:eastAsia="zh-CN"/>
              </w:rPr>
              <w:t>SPD</w:t>
            </w:r>
            <w:r>
              <w:rPr>
                <w:rFonts w:hint="eastAsia" w:ascii="宋体" w:hAnsi="宋体" w:eastAsia="宋体" w:cs="宋体"/>
                <w:b/>
                <w:bCs/>
                <w:lang w:eastAsia="zh-CN"/>
              </w:rPr>
              <w:t>运营商需要在该项目投入的主要人员、设备、设施</w:t>
            </w:r>
          </w:p>
          <w:p w14:paraId="68C6BF1D">
            <w:pPr>
              <w:kinsoku/>
              <w:overflowPunct w:val="0"/>
              <w:spacing w:line="560" w:lineRule="exact"/>
              <w:rPr>
                <w:rFonts w:ascii="宋体" w:hAnsi="宋体" w:eastAsia="宋体" w:cs="宋体"/>
                <w:b/>
                <w:bCs/>
                <w:lang w:eastAsia="zh-CN"/>
              </w:rPr>
            </w:pPr>
            <w:r>
              <w:rPr>
                <w:rFonts w:ascii="宋体" w:hAnsi="宋体" w:eastAsia="宋体" w:cs="宋体"/>
                <w:b/>
                <w:bCs/>
                <w:lang w:eastAsia="zh-CN"/>
              </w:rPr>
              <w:t>1.</w:t>
            </w:r>
            <w:r>
              <w:rPr>
                <w:rFonts w:hint="eastAsia" w:ascii="宋体" w:hAnsi="宋体" w:eastAsia="宋体" w:cs="宋体"/>
                <w:b/>
                <w:bCs/>
                <w:lang w:eastAsia="zh-CN"/>
              </w:rPr>
              <w:t>投入要求</w:t>
            </w:r>
          </w:p>
          <w:p w14:paraId="24CB5681">
            <w:pPr>
              <w:kinsoku/>
              <w:overflowPunct w:val="0"/>
              <w:spacing w:line="560" w:lineRule="exact"/>
              <w:ind w:firstLine="420" w:firstLineChars="200"/>
              <w:rPr>
                <w:rFonts w:ascii="宋体" w:hAnsi="宋体" w:eastAsia="宋体" w:cs="宋体"/>
                <w:bCs/>
                <w:lang w:eastAsia="zh-CN"/>
              </w:rPr>
            </w:pPr>
            <w:r>
              <w:rPr>
                <w:rFonts w:hint="eastAsia" w:ascii="宋体" w:hAnsi="宋体" w:eastAsia="宋体" w:cs="宋体"/>
                <w:bCs/>
                <w:lang w:eastAsia="zh-CN"/>
              </w:rPr>
              <w:t>为确保</w:t>
            </w:r>
            <w:r>
              <w:rPr>
                <w:rFonts w:ascii="宋体" w:hAnsi="宋体" w:eastAsia="宋体" w:cs="宋体"/>
                <w:bCs/>
                <w:lang w:eastAsia="zh-CN"/>
              </w:rPr>
              <w:t>SPD</w:t>
            </w:r>
            <w:r>
              <w:rPr>
                <w:rFonts w:hint="eastAsia" w:ascii="宋体" w:hAnsi="宋体" w:eastAsia="宋体" w:cs="宋体"/>
                <w:bCs/>
                <w:lang w:eastAsia="zh-CN"/>
              </w:rPr>
              <w:t>项目全周期高效、合规、安全运行，投标人须严格遵循采购人的供应链管理业务需求及政府相关政策法规要求，全方位精准配置项目所需资源。投标人所投入的专业人员、设备设施完全响应招标文件要求，并将以专业化、精细化服务保障项目高质量运营。</w:t>
            </w:r>
          </w:p>
          <w:p w14:paraId="5F3BE7E9">
            <w:pPr>
              <w:pStyle w:val="2"/>
              <w:rPr>
                <w:rFonts w:eastAsia="等线"/>
                <w:lang w:eastAsia="zh-CN"/>
              </w:rPr>
            </w:pPr>
          </w:p>
          <w:p w14:paraId="5C835D78">
            <w:pPr>
              <w:pStyle w:val="2"/>
              <w:spacing w:before="0" w:after="0" w:line="560" w:lineRule="exact"/>
              <w:ind w:firstLine="0" w:firstLineChars="0"/>
              <w:rPr>
                <w:rFonts w:eastAsia="宋体" w:cs="宋体"/>
                <w:caps w:val="0"/>
                <w:sz w:val="21"/>
                <w:lang w:eastAsia="zh-CN"/>
              </w:rPr>
            </w:pPr>
            <w:r>
              <w:rPr>
                <w:rFonts w:hint="eastAsia" w:eastAsia="宋体" w:cs="宋体"/>
                <w:caps w:val="0"/>
                <w:sz w:val="21"/>
                <w:lang w:eastAsia="zh-CN"/>
              </w:rPr>
              <w:t>▲</w:t>
            </w:r>
            <w:r>
              <w:rPr>
                <w:rFonts w:eastAsia="宋体" w:cs="宋体"/>
                <w:caps w:val="0"/>
                <w:sz w:val="21"/>
                <w:lang w:eastAsia="zh-CN"/>
              </w:rPr>
              <w:t>2.SPD</w:t>
            </w:r>
            <w:r>
              <w:rPr>
                <w:rFonts w:hint="eastAsia" w:eastAsia="宋体" w:cs="宋体"/>
                <w:caps w:val="0"/>
                <w:sz w:val="21"/>
                <w:lang w:eastAsia="zh-CN"/>
              </w:rPr>
              <w:t>运营商需要在该项目投入的主要人员、设备、设施</w:t>
            </w:r>
          </w:p>
          <w:tbl>
            <w:tblPr>
              <w:tblStyle w:val="14"/>
              <w:tblW w:w="6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850"/>
              <w:gridCol w:w="992"/>
              <w:gridCol w:w="1701"/>
              <w:gridCol w:w="709"/>
              <w:gridCol w:w="709"/>
              <w:gridCol w:w="1077"/>
            </w:tblGrid>
            <w:tr w14:paraId="7BB8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38" w:type="dxa"/>
                </w:tcPr>
                <w:p w14:paraId="4A9D341B">
                  <w:pPr>
                    <w:widowControl w:val="0"/>
                    <w:jc w:val="both"/>
                    <w:rPr>
                      <w:rFonts w:ascii="宋体" w:hAnsi="宋体" w:eastAsia="宋体"/>
                      <w:b/>
                      <w:lang w:eastAsia="zh-CN"/>
                    </w:rPr>
                  </w:pPr>
                  <w:r>
                    <w:rPr>
                      <w:rFonts w:hint="eastAsia" w:ascii="宋体" w:hAnsi="宋体" w:eastAsia="宋体"/>
                      <w:b/>
                      <w:lang w:eastAsia="zh-CN"/>
                    </w:rPr>
                    <w:t>序号</w:t>
                  </w:r>
                </w:p>
              </w:tc>
              <w:tc>
                <w:tcPr>
                  <w:tcW w:w="850" w:type="dxa"/>
                </w:tcPr>
                <w:p w14:paraId="1E712902">
                  <w:pPr>
                    <w:widowControl w:val="0"/>
                    <w:jc w:val="both"/>
                    <w:rPr>
                      <w:rFonts w:ascii="宋体" w:hAnsi="宋体" w:eastAsia="宋体"/>
                      <w:b/>
                      <w:lang w:eastAsia="zh-CN"/>
                    </w:rPr>
                  </w:pPr>
                  <w:r>
                    <w:rPr>
                      <w:rFonts w:hint="eastAsia" w:ascii="宋体" w:hAnsi="宋体" w:eastAsia="宋体"/>
                      <w:b/>
                      <w:lang w:eastAsia="zh-CN"/>
                    </w:rPr>
                    <w:t>分类</w:t>
                  </w:r>
                </w:p>
              </w:tc>
              <w:tc>
                <w:tcPr>
                  <w:tcW w:w="992" w:type="dxa"/>
                </w:tcPr>
                <w:p w14:paraId="0A82F9F3">
                  <w:pPr>
                    <w:widowControl w:val="0"/>
                    <w:jc w:val="both"/>
                    <w:rPr>
                      <w:rFonts w:ascii="宋体" w:hAnsi="宋体" w:eastAsia="宋体"/>
                      <w:b/>
                      <w:lang w:eastAsia="zh-CN"/>
                    </w:rPr>
                  </w:pPr>
                  <w:r>
                    <w:rPr>
                      <w:rFonts w:hint="eastAsia" w:ascii="宋体" w:hAnsi="宋体" w:eastAsia="宋体"/>
                      <w:b/>
                      <w:lang w:eastAsia="zh-CN"/>
                    </w:rPr>
                    <w:t>区域</w:t>
                  </w:r>
                </w:p>
              </w:tc>
              <w:tc>
                <w:tcPr>
                  <w:tcW w:w="1701" w:type="dxa"/>
                </w:tcPr>
                <w:p w14:paraId="2D167BC5">
                  <w:pPr>
                    <w:widowControl w:val="0"/>
                    <w:jc w:val="both"/>
                    <w:rPr>
                      <w:rFonts w:ascii="宋体" w:hAnsi="宋体" w:eastAsia="宋体"/>
                      <w:b/>
                      <w:lang w:eastAsia="zh-CN"/>
                    </w:rPr>
                  </w:pPr>
                  <w:r>
                    <w:rPr>
                      <w:rFonts w:hint="eastAsia" w:ascii="宋体" w:hAnsi="宋体" w:eastAsia="宋体"/>
                      <w:b/>
                      <w:lang w:eastAsia="zh-CN"/>
                    </w:rPr>
                    <w:t>项目名称及型号</w:t>
                  </w:r>
                </w:p>
              </w:tc>
              <w:tc>
                <w:tcPr>
                  <w:tcW w:w="709" w:type="dxa"/>
                </w:tcPr>
                <w:p w14:paraId="71458D02">
                  <w:pPr>
                    <w:widowControl w:val="0"/>
                    <w:jc w:val="both"/>
                    <w:rPr>
                      <w:rFonts w:ascii="宋体" w:hAnsi="宋体" w:eastAsia="宋体"/>
                      <w:b/>
                      <w:lang w:eastAsia="zh-CN"/>
                    </w:rPr>
                  </w:pPr>
                  <w:r>
                    <w:rPr>
                      <w:rFonts w:hint="eastAsia" w:ascii="宋体" w:hAnsi="宋体" w:eastAsia="宋体"/>
                      <w:b/>
                      <w:lang w:eastAsia="zh-CN"/>
                    </w:rPr>
                    <w:t>数量</w:t>
                  </w:r>
                </w:p>
              </w:tc>
              <w:tc>
                <w:tcPr>
                  <w:tcW w:w="709" w:type="dxa"/>
                </w:tcPr>
                <w:p w14:paraId="6C5D7DE9">
                  <w:pPr>
                    <w:widowControl w:val="0"/>
                    <w:jc w:val="both"/>
                    <w:rPr>
                      <w:rFonts w:ascii="宋体" w:hAnsi="宋体" w:eastAsia="宋体"/>
                      <w:b/>
                      <w:lang w:eastAsia="zh-CN"/>
                    </w:rPr>
                  </w:pPr>
                  <w:r>
                    <w:rPr>
                      <w:rFonts w:hint="eastAsia" w:ascii="宋体" w:hAnsi="宋体" w:eastAsia="宋体"/>
                      <w:b/>
                      <w:lang w:eastAsia="zh-CN"/>
                    </w:rPr>
                    <w:t>单位</w:t>
                  </w:r>
                </w:p>
              </w:tc>
              <w:tc>
                <w:tcPr>
                  <w:tcW w:w="1077" w:type="dxa"/>
                </w:tcPr>
                <w:p w14:paraId="2E8C9686">
                  <w:pPr>
                    <w:widowControl w:val="0"/>
                    <w:jc w:val="both"/>
                    <w:rPr>
                      <w:rFonts w:ascii="宋体" w:hAnsi="宋体" w:eastAsia="宋体"/>
                      <w:b/>
                      <w:lang w:eastAsia="zh-CN"/>
                    </w:rPr>
                  </w:pPr>
                  <w:r>
                    <w:rPr>
                      <w:rFonts w:hint="eastAsia" w:ascii="宋体" w:hAnsi="宋体" w:eastAsia="宋体"/>
                      <w:b/>
                      <w:lang w:eastAsia="zh-CN"/>
                    </w:rPr>
                    <w:t>备注</w:t>
                  </w:r>
                </w:p>
              </w:tc>
            </w:tr>
            <w:tr w14:paraId="34A6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Align w:val="center"/>
                </w:tcPr>
                <w:p w14:paraId="75DE70B3">
                  <w:pPr>
                    <w:widowControl w:val="0"/>
                    <w:jc w:val="both"/>
                    <w:rPr>
                      <w:rFonts w:ascii="宋体" w:hAnsi="宋体" w:eastAsia="宋体"/>
                      <w:lang w:eastAsia="zh-CN"/>
                    </w:rPr>
                  </w:pPr>
                  <w:r>
                    <w:rPr>
                      <w:rFonts w:hint="eastAsia" w:ascii="宋体" w:hAnsi="宋体" w:eastAsia="宋体"/>
                      <w:lang w:eastAsia="zh-CN"/>
                    </w:rPr>
                    <w:t>1</w:t>
                  </w:r>
                </w:p>
              </w:tc>
              <w:tc>
                <w:tcPr>
                  <w:tcW w:w="850" w:type="dxa"/>
                  <w:vAlign w:val="center"/>
                </w:tcPr>
                <w:p w14:paraId="7CF31098">
                  <w:pPr>
                    <w:widowControl w:val="0"/>
                    <w:jc w:val="both"/>
                    <w:rPr>
                      <w:rFonts w:ascii="宋体" w:hAnsi="宋体" w:eastAsia="宋体"/>
                      <w:lang w:eastAsia="zh-CN"/>
                    </w:rPr>
                  </w:pPr>
                  <w:r>
                    <w:rPr>
                      <w:rFonts w:hint="eastAsia" w:ascii="宋体" w:hAnsi="宋体" w:eastAsia="宋体"/>
                      <w:lang w:eastAsia="zh-CN"/>
                    </w:rPr>
                    <w:t>网络配套</w:t>
                  </w:r>
                </w:p>
              </w:tc>
              <w:tc>
                <w:tcPr>
                  <w:tcW w:w="992" w:type="dxa"/>
                  <w:vAlign w:val="center"/>
                </w:tcPr>
                <w:p w14:paraId="035F2947">
                  <w:pPr>
                    <w:widowControl w:val="0"/>
                    <w:jc w:val="both"/>
                    <w:rPr>
                      <w:rFonts w:ascii="宋体" w:hAnsi="宋体" w:eastAsia="宋体"/>
                      <w:lang w:eastAsia="zh-CN"/>
                    </w:rPr>
                  </w:pPr>
                  <w:r>
                    <w:rPr>
                      <w:rFonts w:hint="eastAsia" w:ascii="宋体" w:hAnsi="宋体" w:eastAsia="宋体"/>
                      <w:lang w:eastAsia="zh-CN"/>
                    </w:rPr>
                    <w:t>机房</w:t>
                  </w:r>
                </w:p>
              </w:tc>
              <w:tc>
                <w:tcPr>
                  <w:tcW w:w="1701" w:type="dxa"/>
                  <w:vAlign w:val="center"/>
                </w:tcPr>
                <w:p w14:paraId="192ACE82">
                  <w:pPr>
                    <w:widowControl w:val="0"/>
                    <w:jc w:val="both"/>
                    <w:rPr>
                      <w:rFonts w:ascii="宋体" w:hAnsi="宋体" w:eastAsia="宋体"/>
                      <w:lang w:eastAsia="zh-CN"/>
                    </w:rPr>
                  </w:pPr>
                  <w:r>
                    <w:rPr>
                      <w:rFonts w:hint="eastAsia" w:ascii="宋体" w:hAnsi="宋体" w:eastAsia="宋体"/>
                      <w:lang w:eastAsia="zh-CN"/>
                    </w:rPr>
                    <w:t>供应链平台服务器</w:t>
                  </w:r>
                </w:p>
              </w:tc>
              <w:tc>
                <w:tcPr>
                  <w:tcW w:w="709" w:type="dxa"/>
                  <w:vAlign w:val="center"/>
                </w:tcPr>
                <w:p w14:paraId="2074F493">
                  <w:pPr>
                    <w:widowControl w:val="0"/>
                    <w:jc w:val="both"/>
                    <w:rPr>
                      <w:rFonts w:ascii="宋体" w:hAnsi="宋体" w:eastAsia="宋体"/>
                      <w:lang w:eastAsia="zh-CN"/>
                    </w:rPr>
                  </w:pPr>
                  <w:r>
                    <w:rPr>
                      <w:rFonts w:hint="eastAsia" w:ascii="宋体" w:hAnsi="宋体" w:eastAsia="宋体"/>
                      <w:lang w:eastAsia="zh-CN"/>
                    </w:rPr>
                    <w:t>2</w:t>
                  </w:r>
                </w:p>
              </w:tc>
              <w:tc>
                <w:tcPr>
                  <w:tcW w:w="709" w:type="dxa"/>
                  <w:vAlign w:val="center"/>
                </w:tcPr>
                <w:p w14:paraId="2705A1AB">
                  <w:pPr>
                    <w:widowControl w:val="0"/>
                    <w:jc w:val="both"/>
                    <w:rPr>
                      <w:rFonts w:ascii="宋体" w:hAnsi="宋体" w:eastAsia="宋体"/>
                      <w:lang w:eastAsia="zh-CN"/>
                    </w:rPr>
                  </w:pPr>
                  <w:r>
                    <w:rPr>
                      <w:rFonts w:hint="eastAsia" w:ascii="宋体" w:hAnsi="宋体" w:eastAsia="宋体"/>
                      <w:lang w:eastAsia="zh-CN"/>
                    </w:rPr>
                    <w:t>台</w:t>
                  </w:r>
                </w:p>
              </w:tc>
              <w:tc>
                <w:tcPr>
                  <w:tcW w:w="1077" w:type="dxa"/>
                </w:tcPr>
                <w:p w14:paraId="1C4A8A70">
                  <w:pPr>
                    <w:widowControl w:val="0"/>
                    <w:jc w:val="both"/>
                    <w:rPr>
                      <w:rFonts w:ascii="宋体" w:hAnsi="宋体" w:eastAsia="宋体"/>
                      <w:lang w:eastAsia="zh-CN"/>
                    </w:rPr>
                  </w:pPr>
                  <w:r>
                    <w:rPr>
                      <w:rFonts w:hint="eastAsia" w:ascii="宋体" w:hAnsi="宋体" w:eastAsia="宋体"/>
                      <w:lang w:eastAsia="zh-CN"/>
                    </w:rPr>
                    <w:t>需满足供应链平台正常运行</w:t>
                  </w:r>
                </w:p>
              </w:tc>
            </w:tr>
            <w:tr w14:paraId="0738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restart"/>
                  <w:vAlign w:val="center"/>
                </w:tcPr>
                <w:p w14:paraId="2F797F6E">
                  <w:pPr>
                    <w:widowControl w:val="0"/>
                    <w:jc w:val="both"/>
                    <w:rPr>
                      <w:rFonts w:ascii="宋体" w:hAnsi="宋体" w:eastAsia="宋体"/>
                      <w:lang w:eastAsia="zh-CN"/>
                    </w:rPr>
                  </w:pPr>
                  <w:r>
                    <w:rPr>
                      <w:rFonts w:hint="eastAsia" w:ascii="宋体" w:hAnsi="宋体" w:eastAsia="宋体"/>
                      <w:lang w:eastAsia="zh-CN"/>
                    </w:rPr>
                    <w:t>2</w:t>
                  </w:r>
                </w:p>
              </w:tc>
              <w:tc>
                <w:tcPr>
                  <w:tcW w:w="850" w:type="dxa"/>
                  <w:vMerge w:val="restart"/>
                  <w:vAlign w:val="center"/>
                </w:tcPr>
                <w:p w14:paraId="4B1B456A">
                  <w:pPr>
                    <w:widowControl w:val="0"/>
                    <w:jc w:val="both"/>
                    <w:rPr>
                      <w:rFonts w:ascii="宋体" w:hAnsi="宋体" w:eastAsia="宋体"/>
                      <w:lang w:eastAsia="zh-CN"/>
                    </w:rPr>
                  </w:pPr>
                  <w:r>
                    <w:rPr>
                      <w:rFonts w:hint="eastAsia" w:ascii="宋体" w:hAnsi="宋体" w:eastAsia="宋体"/>
                      <w:lang w:eastAsia="zh-CN"/>
                    </w:rPr>
                    <w:t>软硬件投入</w:t>
                  </w:r>
                </w:p>
              </w:tc>
              <w:tc>
                <w:tcPr>
                  <w:tcW w:w="992" w:type="dxa"/>
                  <w:vMerge w:val="restart"/>
                  <w:vAlign w:val="center"/>
                </w:tcPr>
                <w:p w14:paraId="4DDFCDA6">
                  <w:pPr>
                    <w:widowControl w:val="0"/>
                    <w:jc w:val="both"/>
                    <w:rPr>
                      <w:rFonts w:ascii="宋体" w:hAnsi="宋体" w:eastAsia="宋体"/>
                      <w:lang w:eastAsia="zh-CN"/>
                    </w:rPr>
                  </w:pPr>
                  <w:r>
                    <w:rPr>
                      <w:rFonts w:hint="eastAsia" w:ascii="宋体" w:hAnsi="宋体" w:eastAsia="宋体"/>
                      <w:lang w:eastAsia="zh-CN"/>
                    </w:rPr>
                    <w:t>药库</w:t>
                  </w:r>
                </w:p>
              </w:tc>
              <w:tc>
                <w:tcPr>
                  <w:tcW w:w="1701" w:type="dxa"/>
                  <w:vAlign w:val="center"/>
                </w:tcPr>
                <w:p w14:paraId="3B4F0154">
                  <w:pPr>
                    <w:widowControl w:val="0"/>
                    <w:jc w:val="both"/>
                    <w:rPr>
                      <w:rFonts w:ascii="宋体" w:hAnsi="宋体" w:eastAsia="宋体"/>
                      <w:lang w:eastAsia="zh-CN"/>
                    </w:rPr>
                  </w:pPr>
                  <w:r>
                    <w:rPr>
                      <w:rFonts w:hint="eastAsia" w:ascii="宋体" w:hAnsi="宋体" w:eastAsia="宋体"/>
                      <w:lang w:eastAsia="zh-CN"/>
                    </w:rPr>
                    <w:t>货柜</w:t>
                  </w:r>
                </w:p>
              </w:tc>
              <w:tc>
                <w:tcPr>
                  <w:tcW w:w="709" w:type="dxa"/>
                  <w:vAlign w:val="center"/>
                </w:tcPr>
                <w:p w14:paraId="7C6090B6">
                  <w:pPr>
                    <w:widowControl w:val="0"/>
                    <w:jc w:val="both"/>
                    <w:rPr>
                      <w:rFonts w:ascii="宋体" w:hAnsi="宋体" w:eastAsia="宋体"/>
                      <w:lang w:eastAsia="zh-CN"/>
                    </w:rPr>
                  </w:pPr>
                  <w:r>
                    <w:rPr>
                      <w:rFonts w:hint="eastAsia" w:ascii="宋体" w:hAnsi="宋体" w:eastAsia="宋体"/>
                      <w:lang w:eastAsia="zh-CN"/>
                    </w:rPr>
                    <w:t>3</w:t>
                  </w:r>
                </w:p>
              </w:tc>
              <w:tc>
                <w:tcPr>
                  <w:tcW w:w="709" w:type="dxa"/>
                  <w:vAlign w:val="center"/>
                </w:tcPr>
                <w:p w14:paraId="1D3B0D2D">
                  <w:pPr>
                    <w:widowControl w:val="0"/>
                    <w:jc w:val="both"/>
                    <w:rPr>
                      <w:rFonts w:ascii="宋体" w:hAnsi="宋体" w:eastAsia="宋体"/>
                      <w:lang w:eastAsia="zh-CN"/>
                    </w:rPr>
                  </w:pPr>
                  <w:r>
                    <w:rPr>
                      <w:rFonts w:hint="eastAsia" w:ascii="宋体" w:hAnsi="宋体" w:eastAsia="宋体"/>
                      <w:lang w:eastAsia="zh-CN"/>
                    </w:rPr>
                    <w:t>套</w:t>
                  </w:r>
                </w:p>
              </w:tc>
              <w:tc>
                <w:tcPr>
                  <w:tcW w:w="1077" w:type="dxa"/>
                  <w:vAlign w:val="center"/>
                </w:tcPr>
                <w:p w14:paraId="4FEF2583">
                  <w:pPr>
                    <w:widowControl w:val="0"/>
                    <w:jc w:val="both"/>
                    <w:rPr>
                      <w:rFonts w:ascii="宋体" w:hAnsi="宋体" w:eastAsia="宋体"/>
                      <w:lang w:eastAsia="zh-CN"/>
                    </w:rPr>
                  </w:pPr>
                </w:p>
              </w:tc>
            </w:tr>
            <w:tr w14:paraId="3772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vAlign w:val="center"/>
                </w:tcPr>
                <w:p w14:paraId="574AB993">
                  <w:pPr>
                    <w:widowControl w:val="0"/>
                    <w:jc w:val="both"/>
                    <w:rPr>
                      <w:rFonts w:ascii="宋体" w:hAnsi="宋体" w:eastAsia="宋体"/>
                      <w:lang w:eastAsia="zh-CN"/>
                    </w:rPr>
                  </w:pPr>
                </w:p>
              </w:tc>
              <w:tc>
                <w:tcPr>
                  <w:tcW w:w="850" w:type="dxa"/>
                  <w:vMerge w:val="continue"/>
                  <w:vAlign w:val="center"/>
                </w:tcPr>
                <w:p w14:paraId="28D62E43">
                  <w:pPr>
                    <w:widowControl w:val="0"/>
                    <w:jc w:val="both"/>
                    <w:rPr>
                      <w:rFonts w:ascii="宋体" w:hAnsi="宋体" w:eastAsia="宋体"/>
                      <w:lang w:eastAsia="zh-CN"/>
                    </w:rPr>
                  </w:pPr>
                </w:p>
              </w:tc>
              <w:tc>
                <w:tcPr>
                  <w:tcW w:w="992" w:type="dxa"/>
                  <w:vMerge w:val="continue"/>
                  <w:vAlign w:val="center"/>
                </w:tcPr>
                <w:p w14:paraId="5A35221F">
                  <w:pPr>
                    <w:widowControl w:val="0"/>
                    <w:jc w:val="both"/>
                    <w:rPr>
                      <w:rFonts w:ascii="宋体" w:hAnsi="宋体" w:eastAsia="宋体"/>
                      <w:lang w:eastAsia="zh-CN"/>
                    </w:rPr>
                  </w:pPr>
                </w:p>
              </w:tc>
              <w:tc>
                <w:tcPr>
                  <w:tcW w:w="1701" w:type="dxa"/>
                  <w:vAlign w:val="center"/>
                </w:tcPr>
                <w:p w14:paraId="56B379CF">
                  <w:pPr>
                    <w:widowControl w:val="0"/>
                    <w:jc w:val="both"/>
                    <w:rPr>
                      <w:rFonts w:ascii="宋体" w:hAnsi="宋体" w:eastAsia="宋体"/>
                      <w:lang w:eastAsia="zh-CN"/>
                    </w:rPr>
                  </w:pPr>
                  <w:r>
                    <w:rPr>
                      <w:rFonts w:hint="eastAsia" w:ascii="宋体" w:hAnsi="宋体" w:eastAsia="宋体"/>
                      <w:lang w:eastAsia="zh-CN"/>
                    </w:rPr>
                    <w:t>供应链平台系统</w:t>
                  </w:r>
                </w:p>
              </w:tc>
              <w:tc>
                <w:tcPr>
                  <w:tcW w:w="709" w:type="dxa"/>
                  <w:vAlign w:val="center"/>
                </w:tcPr>
                <w:p w14:paraId="4730B580">
                  <w:pPr>
                    <w:widowControl w:val="0"/>
                    <w:jc w:val="both"/>
                    <w:rPr>
                      <w:rFonts w:ascii="宋体" w:hAnsi="宋体" w:eastAsia="宋体"/>
                      <w:lang w:eastAsia="zh-CN"/>
                    </w:rPr>
                  </w:pPr>
                  <w:r>
                    <w:rPr>
                      <w:rFonts w:hint="eastAsia" w:ascii="宋体" w:hAnsi="宋体" w:eastAsia="宋体"/>
                      <w:lang w:eastAsia="zh-CN"/>
                    </w:rPr>
                    <w:t>1</w:t>
                  </w:r>
                </w:p>
              </w:tc>
              <w:tc>
                <w:tcPr>
                  <w:tcW w:w="709" w:type="dxa"/>
                  <w:vAlign w:val="center"/>
                </w:tcPr>
                <w:p w14:paraId="54FC592E">
                  <w:pPr>
                    <w:widowControl w:val="0"/>
                    <w:jc w:val="both"/>
                    <w:rPr>
                      <w:rFonts w:ascii="宋体" w:hAnsi="宋体" w:eastAsia="宋体"/>
                      <w:lang w:eastAsia="zh-CN"/>
                    </w:rPr>
                  </w:pPr>
                  <w:r>
                    <w:rPr>
                      <w:rFonts w:hint="eastAsia" w:ascii="宋体" w:hAnsi="宋体" w:eastAsia="宋体"/>
                      <w:lang w:eastAsia="zh-CN"/>
                    </w:rPr>
                    <w:t>套</w:t>
                  </w:r>
                </w:p>
              </w:tc>
              <w:tc>
                <w:tcPr>
                  <w:tcW w:w="1077" w:type="dxa"/>
                  <w:vAlign w:val="center"/>
                </w:tcPr>
                <w:p w14:paraId="6D78F3A7">
                  <w:pPr>
                    <w:widowControl w:val="0"/>
                    <w:jc w:val="both"/>
                    <w:rPr>
                      <w:rFonts w:ascii="宋体" w:hAnsi="宋体" w:eastAsia="宋体"/>
                      <w:lang w:eastAsia="zh-CN"/>
                    </w:rPr>
                  </w:pPr>
                </w:p>
              </w:tc>
            </w:tr>
            <w:tr w14:paraId="3CED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vAlign w:val="center"/>
                </w:tcPr>
                <w:p w14:paraId="7E704F46">
                  <w:pPr>
                    <w:widowControl w:val="0"/>
                    <w:jc w:val="both"/>
                    <w:rPr>
                      <w:rFonts w:ascii="宋体" w:hAnsi="宋体" w:eastAsia="宋体"/>
                      <w:lang w:eastAsia="zh-CN"/>
                    </w:rPr>
                  </w:pPr>
                </w:p>
              </w:tc>
              <w:tc>
                <w:tcPr>
                  <w:tcW w:w="850" w:type="dxa"/>
                  <w:vMerge w:val="continue"/>
                  <w:vAlign w:val="center"/>
                </w:tcPr>
                <w:p w14:paraId="3BA67DEE">
                  <w:pPr>
                    <w:widowControl w:val="0"/>
                    <w:jc w:val="both"/>
                    <w:rPr>
                      <w:rFonts w:ascii="宋体" w:hAnsi="宋体" w:eastAsia="宋体"/>
                      <w:lang w:eastAsia="zh-CN"/>
                    </w:rPr>
                  </w:pPr>
                </w:p>
              </w:tc>
              <w:tc>
                <w:tcPr>
                  <w:tcW w:w="992" w:type="dxa"/>
                  <w:vMerge w:val="continue"/>
                  <w:vAlign w:val="center"/>
                </w:tcPr>
                <w:p w14:paraId="3D85F922">
                  <w:pPr>
                    <w:widowControl w:val="0"/>
                    <w:jc w:val="both"/>
                    <w:rPr>
                      <w:rFonts w:ascii="宋体" w:hAnsi="宋体" w:eastAsia="宋体"/>
                      <w:lang w:eastAsia="zh-CN"/>
                    </w:rPr>
                  </w:pPr>
                </w:p>
              </w:tc>
              <w:tc>
                <w:tcPr>
                  <w:tcW w:w="1701" w:type="dxa"/>
                  <w:vAlign w:val="center"/>
                </w:tcPr>
                <w:p w14:paraId="473EA86D">
                  <w:pPr>
                    <w:widowControl w:val="0"/>
                    <w:jc w:val="both"/>
                    <w:rPr>
                      <w:rFonts w:ascii="宋体" w:hAnsi="宋体" w:eastAsia="宋体"/>
                      <w:lang w:eastAsia="zh-CN"/>
                    </w:rPr>
                  </w:pPr>
                  <w:r>
                    <w:rPr>
                      <w:rFonts w:hint="eastAsia" w:ascii="宋体" w:hAnsi="宋体" w:eastAsia="宋体"/>
                      <w:lang w:eastAsia="zh-CN"/>
                    </w:rPr>
                    <w:t>空调</w:t>
                  </w:r>
                </w:p>
              </w:tc>
              <w:tc>
                <w:tcPr>
                  <w:tcW w:w="709" w:type="dxa"/>
                  <w:vAlign w:val="center"/>
                </w:tcPr>
                <w:p w14:paraId="6A26032B">
                  <w:pPr>
                    <w:widowControl w:val="0"/>
                    <w:jc w:val="both"/>
                    <w:rPr>
                      <w:rFonts w:ascii="宋体" w:hAnsi="宋体" w:eastAsia="宋体"/>
                      <w:lang w:eastAsia="zh-CN"/>
                    </w:rPr>
                  </w:pPr>
                  <w:r>
                    <w:rPr>
                      <w:rFonts w:hint="eastAsia" w:ascii="宋体" w:hAnsi="宋体" w:eastAsia="宋体"/>
                      <w:lang w:eastAsia="zh-CN"/>
                    </w:rPr>
                    <w:t>2</w:t>
                  </w:r>
                </w:p>
              </w:tc>
              <w:tc>
                <w:tcPr>
                  <w:tcW w:w="709" w:type="dxa"/>
                  <w:vAlign w:val="center"/>
                </w:tcPr>
                <w:p w14:paraId="3C70EDE6">
                  <w:pPr>
                    <w:widowControl w:val="0"/>
                    <w:jc w:val="both"/>
                    <w:rPr>
                      <w:rFonts w:ascii="宋体" w:hAnsi="宋体" w:eastAsia="宋体"/>
                      <w:lang w:eastAsia="zh-CN"/>
                    </w:rPr>
                  </w:pPr>
                  <w:r>
                    <w:rPr>
                      <w:rFonts w:hint="eastAsia" w:ascii="宋体" w:hAnsi="宋体" w:eastAsia="宋体"/>
                      <w:lang w:eastAsia="zh-CN"/>
                    </w:rPr>
                    <w:t>台</w:t>
                  </w:r>
                </w:p>
              </w:tc>
              <w:tc>
                <w:tcPr>
                  <w:tcW w:w="1077" w:type="dxa"/>
                  <w:vAlign w:val="center"/>
                </w:tcPr>
                <w:p w14:paraId="25F09102">
                  <w:pPr>
                    <w:widowControl w:val="0"/>
                    <w:jc w:val="both"/>
                    <w:rPr>
                      <w:rFonts w:ascii="宋体" w:hAnsi="宋体" w:eastAsia="宋体"/>
                      <w:lang w:eastAsia="zh-CN"/>
                    </w:rPr>
                  </w:pPr>
                </w:p>
              </w:tc>
            </w:tr>
            <w:tr w14:paraId="5ADA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vAlign w:val="center"/>
                </w:tcPr>
                <w:p w14:paraId="6AC755D1">
                  <w:pPr>
                    <w:widowControl w:val="0"/>
                    <w:jc w:val="both"/>
                    <w:rPr>
                      <w:rFonts w:ascii="宋体" w:hAnsi="宋体" w:eastAsia="宋体"/>
                      <w:lang w:eastAsia="zh-CN"/>
                    </w:rPr>
                  </w:pPr>
                </w:p>
              </w:tc>
              <w:tc>
                <w:tcPr>
                  <w:tcW w:w="850" w:type="dxa"/>
                  <w:vMerge w:val="continue"/>
                  <w:vAlign w:val="center"/>
                </w:tcPr>
                <w:p w14:paraId="56D256D4">
                  <w:pPr>
                    <w:widowControl w:val="0"/>
                    <w:jc w:val="both"/>
                    <w:rPr>
                      <w:rFonts w:ascii="宋体" w:hAnsi="宋体" w:eastAsia="宋体"/>
                      <w:lang w:eastAsia="zh-CN"/>
                    </w:rPr>
                  </w:pPr>
                </w:p>
              </w:tc>
              <w:tc>
                <w:tcPr>
                  <w:tcW w:w="992" w:type="dxa"/>
                  <w:vMerge w:val="continue"/>
                  <w:vAlign w:val="center"/>
                </w:tcPr>
                <w:p w14:paraId="490691F6">
                  <w:pPr>
                    <w:widowControl w:val="0"/>
                    <w:jc w:val="both"/>
                    <w:rPr>
                      <w:rFonts w:ascii="宋体" w:hAnsi="宋体" w:eastAsia="宋体"/>
                      <w:lang w:eastAsia="zh-CN"/>
                    </w:rPr>
                  </w:pPr>
                </w:p>
              </w:tc>
              <w:tc>
                <w:tcPr>
                  <w:tcW w:w="1701" w:type="dxa"/>
                  <w:vAlign w:val="center"/>
                </w:tcPr>
                <w:p w14:paraId="06A2CE1C">
                  <w:pPr>
                    <w:widowControl w:val="0"/>
                    <w:jc w:val="both"/>
                    <w:rPr>
                      <w:rFonts w:ascii="宋体" w:hAnsi="宋体" w:eastAsia="宋体"/>
                      <w:lang w:eastAsia="zh-CN"/>
                    </w:rPr>
                  </w:pPr>
                  <w:r>
                    <w:rPr>
                      <w:rFonts w:hint="eastAsia" w:ascii="宋体" w:hAnsi="宋体" w:eastAsia="宋体"/>
                      <w:lang w:eastAsia="zh-CN"/>
                    </w:rPr>
                    <w:t>医用冰箱</w:t>
                  </w:r>
                </w:p>
              </w:tc>
              <w:tc>
                <w:tcPr>
                  <w:tcW w:w="709" w:type="dxa"/>
                  <w:vAlign w:val="center"/>
                </w:tcPr>
                <w:p w14:paraId="665BAC7F">
                  <w:pPr>
                    <w:widowControl w:val="0"/>
                    <w:jc w:val="both"/>
                    <w:rPr>
                      <w:rFonts w:ascii="宋体" w:hAnsi="宋体" w:eastAsia="宋体"/>
                      <w:lang w:eastAsia="zh-CN"/>
                    </w:rPr>
                  </w:pPr>
                  <w:r>
                    <w:rPr>
                      <w:rFonts w:hint="eastAsia" w:ascii="宋体" w:hAnsi="宋体" w:eastAsia="宋体"/>
                      <w:lang w:eastAsia="zh-CN"/>
                    </w:rPr>
                    <w:t>1</w:t>
                  </w:r>
                </w:p>
              </w:tc>
              <w:tc>
                <w:tcPr>
                  <w:tcW w:w="709" w:type="dxa"/>
                  <w:vAlign w:val="center"/>
                </w:tcPr>
                <w:p w14:paraId="09CC444C">
                  <w:pPr>
                    <w:widowControl w:val="0"/>
                    <w:jc w:val="both"/>
                    <w:rPr>
                      <w:rFonts w:ascii="宋体" w:hAnsi="宋体" w:eastAsia="宋体"/>
                      <w:lang w:eastAsia="zh-CN"/>
                    </w:rPr>
                  </w:pPr>
                  <w:r>
                    <w:rPr>
                      <w:rFonts w:hint="eastAsia" w:ascii="宋体" w:hAnsi="宋体" w:eastAsia="宋体"/>
                      <w:lang w:eastAsia="zh-CN"/>
                    </w:rPr>
                    <w:t>台</w:t>
                  </w:r>
                </w:p>
              </w:tc>
              <w:tc>
                <w:tcPr>
                  <w:tcW w:w="1077" w:type="dxa"/>
                  <w:vAlign w:val="center"/>
                </w:tcPr>
                <w:p w14:paraId="4760CE79">
                  <w:pPr>
                    <w:widowControl w:val="0"/>
                    <w:jc w:val="both"/>
                    <w:rPr>
                      <w:rFonts w:ascii="宋体" w:hAnsi="宋体" w:eastAsia="宋体"/>
                      <w:lang w:eastAsia="zh-CN"/>
                    </w:rPr>
                  </w:pPr>
                </w:p>
              </w:tc>
            </w:tr>
            <w:tr w14:paraId="1E47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vAlign w:val="center"/>
                </w:tcPr>
                <w:p w14:paraId="294D6105">
                  <w:pPr>
                    <w:widowControl w:val="0"/>
                    <w:jc w:val="both"/>
                    <w:rPr>
                      <w:rFonts w:ascii="宋体" w:hAnsi="宋体" w:eastAsia="宋体"/>
                      <w:lang w:eastAsia="zh-CN"/>
                    </w:rPr>
                  </w:pPr>
                </w:p>
              </w:tc>
              <w:tc>
                <w:tcPr>
                  <w:tcW w:w="850" w:type="dxa"/>
                  <w:vMerge w:val="continue"/>
                  <w:vAlign w:val="center"/>
                </w:tcPr>
                <w:p w14:paraId="10E5A31C">
                  <w:pPr>
                    <w:widowControl w:val="0"/>
                    <w:jc w:val="both"/>
                    <w:rPr>
                      <w:rFonts w:ascii="宋体" w:hAnsi="宋体" w:eastAsia="宋体"/>
                      <w:lang w:eastAsia="zh-CN"/>
                    </w:rPr>
                  </w:pPr>
                </w:p>
              </w:tc>
              <w:tc>
                <w:tcPr>
                  <w:tcW w:w="992" w:type="dxa"/>
                  <w:vMerge w:val="continue"/>
                  <w:vAlign w:val="center"/>
                </w:tcPr>
                <w:p w14:paraId="55EAB846">
                  <w:pPr>
                    <w:widowControl w:val="0"/>
                    <w:jc w:val="both"/>
                    <w:rPr>
                      <w:rFonts w:ascii="宋体" w:hAnsi="宋体" w:eastAsia="宋体"/>
                      <w:lang w:eastAsia="zh-CN"/>
                    </w:rPr>
                  </w:pPr>
                </w:p>
              </w:tc>
              <w:tc>
                <w:tcPr>
                  <w:tcW w:w="1701" w:type="dxa"/>
                  <w:vAlign w:val="center"/>
                </w:tcPr>
                <w:p w14:paraId="23964364">
                  <w:pPr>
                    <w:widowControl w:val="0"/>
                    <w:jc w:val="both"/>
                    <w:rPr>
                      <w:rFonts w:ascii="宋体" w:hAnsi="宋体" w:eastAsia="宋体"/>
                      <w:lang w:eastAsia="zh-CN"/>
                    </w:rPr>
                  </w:pPr>
                  <w:r>
                    <w:rPr>
                      <w:rFonts w:hint="eastAsia" w:ascii="宋体" w:hAnsi="宋体" w:eastAsia="宋体"/>
                      <w:lang w:eastAsia="zh-CN"/>
                    </w:rPr>
                    <w:t>温湿度监控系统</w:t>
                  </w:r>
                </w:p>
              </w:tc>
              <w:tc>
                <w:tcPr>
                  <w:tcW w:w="709" w:type="dxa"/>
                  <w:vAlign w:val="center"/>
                </w:tcPr>
                <w:p w14:paraId="258DF938">
                  <w:pPr>
                    <w:widowControl w:val="0"/>
                    <w:jc w:val="both"/>
                    <w:rPr>
                      <w:rFonts w:ascii="宋体" w:hAnsi="宋体" w:eastAsia="宋体"/>
                      <w:lang w:eastAsia="zh-CN"/>
                    </w:rPr>
                  </w:pPr>
                  <w:r>
                    <w:rPr>
                      <w:rFonts w:hint="eastAsia" w:ascii="宋体" w:hAnsi="宋体" w:eastAsia="宋体"/>
                      <w:lang w:eastAsia="zh-CN"/>
                    </w:rPr>
                    <w:t>3</w:t>
                  </w:r>
                </w:p>
              </w:tc>
              <w:tc>
                <w:tcPr>
                  <w:tcW w:w="709" w:type="dxa"/>
                  <w:vAlign w:val="center"/>
                </w:tcPr>
                <w:p w14:paraId="11B8A54D">
                  <w:pPr>
                    <w:widowControl w:val="0"/>
                    <w:jc w:val="both"/>
                    <w:rPr>
                      <w:rFonts w:ascii="宋体" w:hAnsi="宋体" w:eastAsia="宋体"/>
                      <w:lang w:eastAsia="zh-CN"/>
                    </w:rPr>
                  </w:pPr>
                  <w:r>
                    <w:rPr>
                      <w:rFonts w:hint="eastAsia" w:ascii="宋体" w:hAnsi="宋体" w:eastAsia="宋体"/>
                      <w:lang w:eastAsia="zh-CN"/>
                    </w:rPr>
                    <w:t>套</w:t>
                  </w:r>
                </w:p>
              </w:tc>
              <w:tc>
                <w:tcPr>
                  <w:tcW w:w="1077" w:type="dxa"/>
                  <w:vAlign w:val="center"/>
                </w:tcPr>
                <w:p w14:paraId="5C4D738B">
                  <w:pPr>
                    <w:widowControl w:val="0"/>
                    <w:jc w:val="both"/>
                    <w:rPr>
                      <w:rFonts w:ascii="宋体" w:hAnsi="宋体" w:eastAsia="宋体"/>
                      <w:lang w:eastAsia="zh-CN"/>
                    </w:rPr>
                  </w:pPr>
                </w:p>
              </w:tc>
            </w:tr>
            <w:tr w14:paraId="78F1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vAlign w:val="center"/>
                </w:tcPr>
                <w:p w14:paraId="5D470AFB">
                  <w:pPr>
                    <w:widowControl w:val="0"/>
                    <w:jc w:val="both"/>
                    <w:rPr>
                      <w:rFonts w:ascii="宋体" w:hAnsi="宋体" w:eastAsia="宋体"/>
                      <w:lang w:eastAsia="zh-CN"/>
                    </w:rPr>
                  </w:pPr>
                </w:p>
              </w:tc>
              <w:tc>
                <w:tcPr>
                  <w:tcW w:w="850" w:type="dxa"/>
                  <w:vMerge w:val="continue"/>
                  <w:vAlign w:val="center"/>
                </w:tcPr>
                <w:p w14:paraId="34F69B7C">
                  <w:pPr>
                    <w:widowControl w:val="0"/>
                    <w:jc w:val="both"/>
                    <w:rPr>
                      <w:rFonts w:ascii="宋体" w:hAnsi="宋体" w:eastAsia="宋体"/>
                      <w:lang w:eastAsia="zh-CN"/>
                    </w:rPr>
                  </w:pPr>
                </w:p>
              </w:tc>
              <w:tc>
                <w:tcPr>
                  <w:tcW w:w="992" w:type="dxa"/>
                  <w:vMerge w:val="continue"/>
                  <w:vAlign w:val="center"/>
                </w:tcPr>
                <w:p w14:paraId="3A552965">
                  <w:pPr>
                    <w:widowControl w:val="0"/>
                    <w:jc w:val="both"/>
                    <w:rPr>
                      <w:rFonts w:ascii="宋体" w:hAnsi="宋体" w:eastAsia="宋体"/>
                      <w:lang w:eastAsia="zh-CN"/>
                    </w:rPr>
                  </w:pPr>
                </w:p>
              </w:tc>
              <w:tc>
                <w:tcPr>
                  <w:tcW w:w="1701" w:type="dxa"/>
                  <w:vAlign w:val="center"/>
                </w:tcPr>
                <w:p w14:paraId="2BED78D4">
                  <w:pPr>
                    <w:widowControl w:val="0"/>
                    <w:jc w:val="both"/>
                    <w:rPr>
                      <w:rFonts w:ascii="宋体" w:hAnsi="宋体" w:eastAsia="宋体"/>
                      <w:lang w:eastAsia="zh-CN"/>
                    </w:rPr>
                  </w:pPr>
                  <w:r>
                    <w:rPr>
                      <w:rFonts w:hint="eastAsia" w:ascii="宋体" w:hAnsi="宋体" w:eastAsia="宋体"/>
                      <w:lang w:eastAsia="zh-CN"/>
                    </w:rPr>
                    <w:t>除湿机</w:t>
                  </w:r>
                </w:p>
              </w:tc>
              <w:tc>
                <w:tcPr>
                  <w:tcW w:w="709" w:type="dxa"/>
                  <w:vAlign w:val="center"/>
                </w:tcPr>
                <w:p w14:paraId="74FFFDA0">
                  <w:pPr>
                    <w:widowControl w:val="0"/>
                    <w:jc w:val="both"/>
                    <w:rPr>
                      <w:rFonts w:ascii="宋体" w:hAnsi="宋体" w:eastAsia="宋体"/>
                      <w:lang w:eastAsia="zh-CN"/>
                    </w:rPr>
                  </w:pPr>
                  <w:r>
                    <w:rPr>
                      <w:rFonts w:hint="eastAsia" w:ascii="宋体" w:hAnsi="宋体" w:eastAsia="宋体"/>
                      <w:lang w:eastAsia="zh-CN"/>
                    </w:rPr>
                    <w:t>4</w:t>
                  </w:r>
                </w:p>
              </w:tc>
              <w:tc>
                <w:tcPr>
                  <w:tcW w:w="709" w:type="dxa"/>
                  <w:vAlign w:val="center"/>
                </w:tcPr>
                <w:p w14:paraId="465B4142">
                  <w:pPr>
                    <w:widowControl w:val="0"/>
                    <w:jc w:val="both"/>
                    <w:rPr>
                      <w:rFonts w:ascii="宋体" w:hAnsi="宋体" w:eastAsia="宋体"/>
                      <w:lang w:eastAsia="zh-CN"/>
                    </w:rPr>
                  </w:pPr>
                  <w:r>
                    <w:rPr>
                      <w:rFonts w:hint="eastAsia" w:ascii="宋体" w:hAnsi="宋体" w:eastAsia="宋体"/>
                      <w:lang w:eastAsia="zh-CN"/>
                    </w:rPr>
                    <w:t>台</w:t>
                  </w:r>
                </w:p>
              </w:tc>
              <w:tc>
                <w:tcPr>
                  <w:tcW w:w="1077" w:type="dxa"/>
                  <w:vAlign w:val="center"/>
                </w:tcPr>
                <w:p w14:paraId="18913930">
                  <w:pPr>
                    <w:widowControl w:val="0"/>
                    <w:jc w:val="both"/>
                    <w:rPr>
                      <w:rFonts w:ascii="宋体" w:hAnsi="宋体" w:eastAsia="宋体"/>
                      <w:lang w:eastAsia="zh-CN"/>
                    </w:rPr>
                  </w:pPr>
                </w:p>
              </w:tc>
            </w:tr>
            <w:tr w14:paraId="6AF4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vAlign w:val="center"/>
                </w:tcPr>
                <w:p w14:paraId="779A1A7C">
                  <w:pPr>
                    <w:widowControl w:val="0"/>
                    <w:jc w:val="both"/>
                    <w:rPr>
                      <w:rFonts w:ascii="宋体" w:hAnsi="宋体" w:eastAsia="宋体"/>
                      <w:lang w:eastAsia="zh-CN"/>
                    </w:rPr>
                  </w:pPr>
                </w:p>
              </w:tc>
              <w:tc>
                <w:tcPr>
                  <w:tcW w:w="850" w:type="dxa"/>
                  <w:vMerge w:val="continue"/>
                  <w:vAlign w:val="center"/>
                </w:tcPr>
                <w:p w14:paraId="20931114">
                  <w:pPr>
                    <w:widowControl w:val="0"/>
                    <w:jc w:val="both"/>
                    <w:rPr>
                      <w:rFonts w:ascii="宋体" w:hAnsi="宋体" w:eastAsia="宋体"/>
                      <w:lang w:eastAsia="zh-CN"/>
                    </w:rPr>
                  </w:pPr>
                </w:p>
              </w:tc>
              <w:tc>
                <w:tcPr>
                  <w:tcW w:w="992" w:type="dxa"/>
                  <w:vMerge w:val="continue"/>
                  <w:vAlign w:val="center"/>
                </w:tcPr>
                <w:p w14:paraId="256A4CB5">
                  <w:pPr>
                    <w:widowControl w:val="0"/>
                    <w:jc w:val="both"/>
                    <w:rPr>
                      <w:rFonts w:ascii="宋体" w:hAnsi="宋体" w:eastAsia="宋体"/>
                      <w:lang w:eastAsia="zh-CN"/>
                    </w:rPr>
                  </w:pPr>
                </w:p>
              </w:tc>
              <w:tc>
                <w:tcPr>
                  <w:tcW w:w="1701" w:type="dxa"/>
                  <w:vAlign w:val="center"/>
                </w:tcPr>
                <w:p w14:paraId="4D6FFA58">
                  <w:pPr>
                    <w:widowControl w:val="0"/>
                    <w:jc w:val="both"/>
                    <w:rPr>
                      <w:rFonts w:ascii="宋体" w:hAnsi="宋体" w:eastAsia="宋体"/>
                      <w:lang w:eastAsia="zh-CN"/>
                    </w:rPr>
                  </w:pPr>
                  <w:r>
                    <w:rPr>
                      <w:rFonts w:hint="eastAsia" w:ascii="宋体" w:hAnsi="宋体" w:eastAsia="宋体"/>
                      <w:lang w:eastAsia="zh-CN"/>
                    </w:rPr>
                    <w:t>台式电脑</w:t>
                  </w:r>
                </w:p>
              </w:tc>
              <w:tc>
                <w:tcPr>
                  <w:tcW w:w="709" w:type="dxa"/>
                  <w:vAlign w:val="center"/>
                </w:tcPr>
                <w:p w14:paraId="325FBCE0">
                  <w:pPr>
                    <w:widowControl w:val="0"/>
                    <w:jc w:val="both"/>
                    <w:rPr>
                      <w:rFonts w:ascii="宋体" w:hAnsi="宋体" w:eastAsia="宋体"/>
                      <w:lang w:eastAsia="zh-CN"/>
                    </w:rPr>
                  </w:pPr>
                  <w:r>
                    <w:rPr>
                      <w:rFonts w:hint="eastAsia" w:ascii="宋体" w:hAnsi="宋体" w:eastAsia="宋体"/>
                      <w:lang w:eastAsia="zh-CN"/>
                    </w:rPr>
                    <w:t>4</w:t>
                  </w:r>
                </w:p>
              </w:tc>
              <w:tc>
                <w:tcPr>
                  <w:tcW w:w="709" w:type="dxa"/>
                  <w:vAlign w:val="center"/>
                </w:tcPr>
                <w:p w14:paraId="454C8F00">
                  <w:pPr>
                    <w:widowControl w:val="0"/>
                    <w:jc w:val="both"/>
                    <w:rPr>
                      <w:rFonts w:ascii="宋体" w:hAnsi="宋体" w:eastAsia="宋体"/>
                      <w:lang w:eastAsia="zh-CN"/>
                    </w:rPr>
                  </w:pPr>
                  <w:r>
                    <w:rPr>
                      <w:rFonts w:hint="eastAsia" w:ascii="宋体" w:hAnsi="宋体" w:eastAsia="宋体"/>
                      <w:lang w:eastAsia="zh-CN"/>
                    </w:rPr>
                    <w:t>台</w:t>
                  </w:r>
                </w:p>
              </w:tc>
              <w:tc>
                <w:tcPr>
                  <w:tcW w:w="1077" w:type="dxa"/>
                  <w:vAlign w:val="center"/>
                </w:tcPr>
                <w:p w14:paraId="5B47E047">
                  <w:pPr>
                    <w:widowControl w:val="0"/>
                    <w:jc w:val="both"/>
                    <w:rPr>
                      <w:rFonts w:ascii="宋体" w:hAnsi="宋体" w:eastAsia="宋体"/>
                      <w:lang w:eastAsia="zh-CN"/>
                    </w:rPr>
                  </w:pPr>
                </w:p>
              </w:tc>
            </w:tr>
            <w:tr w14:paraId="07E1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vAlign w:val="center"/>
                </w:tcPr>
                <w:p w14:paraId="058FD807">
                  <w:pPr>
                    <w:widowControl w:val="0"/>
                    <w:jc w:val="both"/>
                    <w:rPr>
                      <w:rFonts w:ascii="宋体" w:hAnsi="宋体" w:eastAsia="宋体"/>
                      <w:lang w:eastAsia="zh-CN"/>
                    </w:rPr>
                  </w:pPr>
                </w:p>
              </w:tc>
              <w:tc>
                <w:tcPr>
                  <w:tcW w:w="850" w:type="dxa"/>
                  <w:vMerge w:val="continue"/>
                  <w:vAlign w:val="center"/>
                </w:tcPr>
                <w:p w14:paraId="2F3F2581">
                  <w:pPr>
                    <w:widowControl w:val="0"/>
                    <w:jc w:val="both"/>
                    <w:rPr>
                      <w:rFonts w:ascii="宋体" w:hAnsi="宋体" w:eastAsia="宋体"/>
                      <w:lang w:eastAsia="zh-CN"/>
                    </w:rPr>
                  </w:pPr>
                </w:p>
              </w:tc>
              <w:tc>
                <w:tcPr>
                  <w:tcW w:w="992" w:type="dxa"/>
                  <w:vMerge w:val="continue"/>
                  <w:vAlign w:val="center"/>
                </w:tcPr>
                <w:p w14:paraId="22AA9D7E">
                  <w:pPr>
                    <w:widowControl w:val="0"/>
                    <w:jc w:val="both"/>
                    <w:rPr>
                      <w:rFonts w:ascii="宋体" w:hAnsi="宋体" w:eastAsia="宋体"/>
                      <w:lang w:eastAsia="zh-CN"/>
                    </w:rPr>
                  </w:pPr>
                </w:p>
              </w:tc>
              <w:tc>
                <w:tcPr>
                  <w:tcW w:w="1701" w:type="dxa"/>
                  <w:vAlign w:val="center"/>
                </w:tcPr>
                <w:p w14:paraId="53E121F0">
                  <w:pPr>
                    <w:widowControl w:val="0"/>
                    <w:jc w:val="both"/>
                    <w:rPr>
                      <w:rFonts w:ascii="宋体" w:hAnsi="宋体" w:eastAsia="宋体"/>
                      <w:lang w:eastAsia="zh-CN"/>
                    </w:rPr>
                  </w:pPr>
                  <w:r>
                    <w:rPr>
                      <w:rFonts w:hint="eastAsia" w:ascii="宋体" w:hAnsi="宋体" w:eastAsia="宋体"/>
                      <w:lang w:eastAsia="zh-CN"/>
                    </w:rPr>
                    <w:t>打印机</w:t>
                  </w:r>
                </w:p>
              </w:tc>
              <w:tc>
                <w:tcPr>
                  <w:tcW w:w="709" w:type="dxa"/>
                  <w:vAlign w:val="center"/>
                </w:tcPr>
                <w:p w14:paraId="221850AE">
                  <w:pPr>
                    <w:widowControl w:val="0"/>
                    <w:jc w:val="both"/>
                    <w:rPr>
                      <w:rFonts w:ascii="宋体" w:hAnsi="宋体" w:eastAsia="宋体"/>
                      <w:lang w:eastAsia="zh-CN"/>
                    </w:rPr>
                  </w:pPr>
                  <w:r>
                    <w:rPr>
                      <w:rFonts w:hint="eastAsia" w:ascii="宋体" w:hAnsi="宋体" w:eastAsia="宋体"/>
                      <w:lang w:eastAsia="zh-CN"/>
                    </w:rPr>
                    <w:t>3</w:t>
                  </w:r>
                </w:p>
              </w:tc>
              <w:tc>
                <w:tcPr>
                  <w:tcW w:w="709" w:type="dxa"/>
                  <w:vAlign w:val="center"/>
                </w:tcPr>
                <w:p w14:paraId="23771DCF">
                  <w:pPr>
                    <w:widowControl w:val="0"/>
                    <w:jc w:val="both"/>
                    <w:rPr>
                      <w:rFonts w:ascii="宋体" w:hAnsi="宋体" w:eastAsia="宋体"/>
                      <w:lang w:eastAsia="zh-CN"/>
                    </w:rPr>
                  </w:pPr>
                  <w:r>
                    <w:rPr>
                      <w:rFonts w:hint="eastAsia" w:ascii="宋体" w:hAnsi="宋体" w:eastAsia="宋体"/>
                      <w:lang w:eastAsia="zh-CN"/>
                    </w:rPr>
                    <w:t>台</w:t>
                  </w:r>
                </w:p>
              </w:tc>
              <w:tc>
                <w:tcPr>
                  <w:tcW w:w="1077" w:type="dxa"/>
                  <w:vAlign w:val="center"/>
                </w:tcPr>
                <w:p w14:paraId="0982C69A">
                  <w:pPr>
                    <w:widowControl w:val="0"/>
                    <w:jc w:val="both"/>
                    <w:rPr>
                      <w:rFonts w:ascii="宋体" w:hAnsi="宋体" w:eastAsia="宋体"/>
                      <w:lang w:eastAsia="zh-CN"/>
                    </w:rPr>
                  </w:pPr>
                </w:p>
              </w:tc>
            </w:tr>
            <w:tr w14:paraId="641B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38" w:type="dxa"/>
                  <w:vMerge w:val="continue"/>
                  <w:vAlign w:val="center"/>
                </w:tcPr>
                <w:p w14:paraId="368F278E">
                  <w:pPr>
                    <w:widowControl w:val="0"/>
                    <w:jc w:val="both"/>
                    <w:rPr>
                      <w:rFonts w:ascii="宋体" w:hAnsi="宋体" w:eastAsia="宋体"/>
                      <w:lang w:eastAsia="zh-CN"/>
                    </w:rPr>
                  </w:pPr>
                </w:p>
              </w:tc>
              <w:tc>
                <w:tcPr>
                  <w:tcW w:w="850" w:type="dxa"/>
                  <w:vMerge w:val="continue"/>
                  <w:vAlign w:val="center"/>
                </w:tcPr>
                <w:p w14:paraId="17ED6F24">
                  <w:pPr>
                    <w:widowControl w:val="0"/>
                    <w:jc w:val="both"/>
                    <w:rPr>
                      <w:rFonts w:ascii="宋体" w:hAnsi="宋体" w:eastAsia="宋体"/>
                      <w:lang w:eastAsia="zh-CN"/>
                    </w:rPr>
                  </w:pPr>
                </w:p>
              </w:tc>
              <w:tc>
                <w:tcPr>
                  <w:tcW w:w="992" w:type="dxa"/>
                  <w:vMerge w:val="continue"/>
                  <w:vAlign w:val="center"/>
                </w:tcPr>
                <w:p w14:paraId="0B6B2540">
                  <w:pPr>
                    <w:widowControl w:val="0"/>
                    <w:jc w:val="both"/>
                    <w:rPr>
                      <w:rFonts w:ascii="宋体" w:hAnsi="宋体" w:eastAsia="宋体"/>
                      <w:lang w:eastAsia="zh-CN"/>
                    </w:rPr>
                  </w:pPr>
                </w:p>
              </w:tc>
              <w:tc>
                <w:tcPr>
                  <w:tcW w:w="1701" w:type="dxa"/>
                  <w:vAlign w:val="center"/>
                </w:tcPr>
                <w:p w14:paraId="2D5B91FF">
                  <w:pPr>
                    <w:widowControl w:val="0"/>
                    <w:jc w:val="both"/>
                    <w:rPr>
                      <w:rFonts w:ascii="宋体" w:hAnsi="宋体" w:eastAsia="宋体"/>
                      <w:lang w:eastAsia="zh-CN"/>
                    </w:rPr>
                  </w:pPr>
                  <w:r>
                    <w:rPr>
                      <w:rFonts w:hint="eastAsia" w:ascii="宋体" w:hAnsi="宋体" w:eastAsia="宋体"/>
                      <w:lang w:eastAsia="zh-CN"/>
                    </w:rPr>
                    <w:t>追溯扫描仪</w:t>
                  </w:r>
                </w:p>
              </w:tc>
              <w:tc>
                <w:tcPr>
                  <w:tcW w:w="709" w:type="dxa"/>
                  <w:vAlign w:val="center"/>
                </w:tcPr>
                <w:p w14:paraId="32A5F565">
                  <w:pPr>
                    <w:widowControl w:val="0"/>
                    <w:jc w:val="both"/>
                    <w:rPr>
                      <w:rFonts w:ascii="宋体" w:hAnsi="宋体" w:eastAsia="宋体"/>
                      <w:lang w:eastAsia="zh-CN"/>
                    </w:rPr>
                  </w:pPr>
                  <w:r>
                    <w:rPr>
                      <w:rFonts w:hint="eastAsia" w:ascii="宋体" w:hAnsi="宋体" w:eastAsia="宋体"/>
                      <w:lang w:eastAsia="zh-CN"/>
                    </w:rPr>
                    <w:t>3</w:t>
                  </w:r>
                </w:p>
              </w:tc>
              <w:tc>
                <w:tcPr>
                  <w:tcW w:w="709" w:type="dxa"/>
                  <w:vAlign w:val="center"/>
                </w:tcPr>
                <w:p w14:paraId="336F5C5C">
                  <w:pPr>
                    <w:widowControl w:val="0"/>
                    <w:jc w:val="both"/>
                    <w:rPr>
                      <w:rFonts w:ascii="宋体" w:hAnsi="宋体" w:eastAsia="宋体"/>
                      <w:lang w:eastAsia="zh-CN"/>
                    </w:rPr>
                  </w:pPr>
                  <w:r>
                    <w:rPr>
                      <w:rFonts w:hint="eastAsia" w:ascii="宋体" w:hAnsi="宋体" w:eastAsia="宋体"/>
                      <w:lang w:eastAsia="zh-CN"/>
                    </w:rPr>
                    <w:t>套</w:t>
                  </w:r>
                </w:p>
              </w:tc>
              <w:tc>
                <w:tcPr>
                  <w:tcW w:w="1077" w:type="dxa"/>
                  <w:vAlign w:val="center"/>
                </w:tcPr>
                <w:p w14:paraId="5204682C">
                  <w:pPr>
                    <w:widowControl w:val="0"/>
                    <w:jc w:val="both"/>
                    <w:rPr>
                      <w:rFonts w:ascii="宋体" w:hAnsi="宋体" w:eastAsia="宋体"/>
                      <w:lang w:eastAsia="zh-CN"/>
                    </w:rPr>
                  </w:pPr>
                </w:p>
              </w:tc>
            </w:tr>
            <w:tr w14:paraId="69D9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38" w:type="dxa"/>
                  <w:vMerge w:val="continue"/>
                  <w:vAlign w:val="center"/>
                </w:tcPr>
                <w:p w14:paraId="0C7298A6">
                  <w:pPr>
                    <w:widowControl w:val="0"/>
                    <w:jc w:val="both"/>
                    <w:rPr>
                      <w:rFonts w:ascii="宋体" w:hAnsi="宋体" w:eastAsia="宋体"/>
                      <w:lang w:eastAsia="zh-CN"/>
                    </w:rPr>
                  </w:pPr>
                </w:p>
              </w:tc>
              <w:tc>
                <w:tcPr>
                  <w:tcW w:w="850" w:type="dxa"/>
                  <w:vMerge w:val="continue"/>
                  <w:vAlign w:val="center"/>
                </w:tcPr>
                <w:p w14:paraId="65653356">
                  <w:pPr>
                    <w:widowControl w:val="0"/>
                    <w:jc w:val="both"/>
                    <w:rPr>
                      <w:rFonts w:ascii="宋体" w:hAnsi="宋体" w:eastAsia="宋体"/>
                      <w:lang w:eastAsia="zh-CN"/>
                    </w:rPr>
                  </w:pPr>
                </w:p>
              </w:tc>
              <w:tc>
                <w:tcPr>
                  <w:tcW w:w="992" w:type="dxa"/>
                  <w:vMerge w:val="continue"/>
                  <w:vAlign w:val="center"/>
                </w:tcPr>
                <w:p w14:paraId="5FBFD9D3">
                  <w:pPr>
                    <w:widowControl w:val="0"/>
                    <w:jc w:val="both"/>
                    <w:rPr>
                      <w:rFonts w:ascii="宋体" w:hAnsi="宋体" w:eastAsia="宋体"/>
                      <w:lang w:eastAsia="zh-CN"/>
                    </w:rPr>
                  </w:pPr>
                </w:p>
              </w:tc>
              <w:tc>
                <w:tcPr>
                  <w:tcW w:w="1701" w:type="dxa"/>
                  <w:vAlign w:val="center"/>
                </w:tcPr>
                <w:p w14:paraId="4F27AFB7">
                  <w:pPr>
                    <w:widowControl w:val="0"/>
                    <w:jc w:val="both"/>
                    <w:rPr>
                      <w:rFonts w:ascii="宋体" w:hAnsi="宋体" w:eastAsia="宋体"/>
                      <w:lang w:eastAsia="zh-CN"/>
                    </w:rPr>
                  </w:pPr>
                  <w:r>
                    <w:rPr>
                      <w:rFonts w:ascii="宋体" w:hAnsi="宋体" w:eastAsia="宋体"/>
                      <w:lang w:eastAsia="zh-CN"/>
                    </w:rPr>
                    <w:t>集采药品智能管控系统</w:t>
                  </w:r>
                </w:p>
              </w:tc>
              <w:tc>
                <w:tcPr>
                  <w:tcW w:w="709" w:type="dxa"/>
                  <w:vAlign w:val="center"/>
                </w:tcPr>
                <w:p w14:paraId="4C481FA4">
                  <w:pPr>
                    <w:widowControl w:val="0"/>
                    <w:jc w:val="both"/>
                    <w:rPr>
                      <w:rFonts w:ascii="宋体" w:hAnsi="宋体" w:eastAsia="宋体"/>
                      <w:lang w:eastAsia="zh-CN"/>
                    </w:rPr>
                  </w:pPr>
                  <w:r>
                    <w:rPr>
                      <w:rFonts w:hint="eastAsia" w:ascii="宋体" w:hAnsi="宋体" w:eastAsia="宋体"/>
                      <w:lang w:eastAsia="zh-CN"/>
                    </w:rPr>
                    <w:t>1</w:t>
                  </w:r>
                </w:p>
              </w:tc>
              <w:tc>
                <w:tcPr>
                  <w:tcW w:w="709" w:type="dxa"/>
                  <w:vAlign w:val="center"/>
                </w:tcPr>
                <w:p w14:paraId="36875FE5">
                  <w:pPr>
                    <w:widowControl w:val="0"/>
                    <w:jc w:val="both"/>
                    <w:rPr>
                      <w:rFonts w:ascii="宋体" w:hAnsi="宋体" w:eastAsia="宋体"/>
                      <w:lang w:eastAsia="zh-CN"/>
                    </w:rPr>
                  </w:pPr>
                  <w:r>
                    <w:rPr>
                      <w:rFonts w:hint="eastAsia" w:ascii="宋体" w:hAnsi="宋体" w:eastAsia="宋体"/>
                      <w:lang w:eastAsia="zh-CN"/>
                    </w:rPr>
                    <w:t>套</w:t>
                  </w:r>
                </w:p>
              </w:tc>
              <w:tc>
                <w:tcPr>
                  <w:tcW w:w="1077" w:type="dxa"/>
                  <w:vAlign w:val="center"/>
                </w:tcPr>
                <w:p w14:paraId="4660F386">
                  <w:pPr>
                    <w:widowControl w:val="0"/>
                    <w:jc w:val="both"/>
                    <w:rPr>
                      <w:rFonts w:ascii="宋体" w:hAnsi="宋体" w:eastAsia="宋体"/>
                      <w:lang w:eastAsia="zh-CN"/>
                    </w:rPr>
                  </w:pPr>
                </w:p>
              </w:tc>
            </w:tr>
            <w:tr w14:paraId="16E6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restart"/>
                  <w:vAlign w:val="center"/>
                </w:tcPr>
                <w:p w14:paraId="55619EA3">
                  <w:pPr>
                    <w:widowControl w:val="0"/>
                    <w:jc w:val="both"/>
                    <w:rPr>
                      <w:rFonts w:ascii="宋体" w:hAnsi="宋体" w:eastAsia="宋体"/>
                      <w:color w:val="auto"/>
                      <w:lang w:eastAsia="zh-CN"/>
                    </w:rPr>
                  </w:pPr>
                  <w:r>
                    <w:rPr>
                      <w:rFonts w:hint="eastAsia" w:ascii="宋体" w:hAnsi="宋体" w:eastAsia="宋体"/>
                      <w:color w:val="auto"/>
                      <w:lang w:eastAsia="zh-CN"/>
                    </w:rPr>
                    <w:t>3</w:t>
                  </w:r>
                </w:p>
              </w:tc>
              <w:tc>
                <w:tcPr>
                  <w:tcW w:w="850" w:type="dxa"/>
                  <w:vMerge w:val="restart"/>
                  <w:vAlign w:val="center"/>
                </w:tcPr>
                <w:p w14:paraId="37ED1C4D">
                  <w:pPr>
                    <w:widowControl w:val="0"/>
                    <w:jc w:val="both"/>
                    <w:rPr>
                      <w:rFonts w:ascii="宋体" w:hAnsi="宋体" w:eastAsia="宋体"/>
                      <w:color w:val="auto"/>
                      <w:lang w:eastAsia="zh-CN"/>
                    </w:rPr>
                  </w:pPr>
                  <w:r>
                    <w:rPr>
                      <w:rFonts w:hint="eastAsia" w:ascii="宋体" w:hAnsi="宋体" w:eastAsia="宋体"/>
                      <w:color w:val="auto"/>
                      <w:lang w:eastAsia="zh-CN"/>
                    </w:rPr>
                    <w:t>软硬件投入</w:t>
                  </w:r>
                </w:p>
              </w:tc>
              <w:tc>
                <w:tcPr>
                  <w:tcW w:w="992" w:type="dxa"/>
                  <w:vMerge w:val="restart"/>
                  <w:vAlign w:val="center"/>
                </w:tcPr>
                <w:p w14:paraId="40B65B47">
                  <w:pPr>
                    <w:widowControl w:val="0"/>
                    <w:jc w:val="both"/>
                    <w:rPr>
                      <w:rFonts w:ascii="宋体" w:hAnsi="宋体" w:eastAsia="宋体"/>
                      <w:color w:val="auto"/>
                      <w:lang w:eastAsia="zh-CN"/>
                    </w:rPr>
                  </w:pPr>
                  <w:r>
                    <w:rPr>
                      <w:rFonts w:hint="eastAsia" w:ascii="宋体" w:hAnsi="宋体" w:eastAsia="宋体"/>
                      <w:color w:val="auto"/>
                      <w:lang w:eastAsia="zh-CN"/>
                    </w:rPr>
                    <w:t>药房</w:t>
                  </w:r>
                </w:p>
              </w:tc>
              <w:tc>
                <w:tcPr>
                  <w:tcW w:w="1701" w:type="dxa"/>
                  <w:vAlign w:val="center"/>
                </w:tcPr>
                <w:p w14:paraId="6B8BD953">
                  <w:pPr>
                    <w:widowControl w:val="0"/>
                    <w:jc w:val="both"/>
                    <w:rPr>
                      <w:rFonts w:ascii="宋体" w:hAnsi="宋体" w:eastAsia="宋体"/>
                      <w:color w:val="auto"/>
                      <w:lang w:eastAsia="zh-CN"/>
                    </w:rPr>
                  </w:pPr>
                  <w:r>
                    <w:rPr>
                      <w:rFonts w:hint="eastAsia" w:ascii="宋体" w:hAnsi="宋体" w:eastAsia="宋体"/>
                      <w:color w:val="auto"/>
                      <w:lang w:eastAsia="zh-CN"/>
                    </w:rPr>
                    <w:t>台式电脑</w:t>
                  </w:r>
                </w:p>
              </w:tc>
              <w:tc>
                <w:tcPr>
                  <w:tcW w:w="709" w:type="dxa"/>
                  <w:vAlign w:val="center"/>
                </w:tcPr>
                <w:p w14:paraId="1183542F">
                  <w:pPr>
                    <w:widowControl w:val="0"/>
                    <w:jc w:val="both"/>
                    <w:rPr>
                      <w:rFonts w:ascii="宋体" w:hAnsi="宋体" w:eastAsia="宋体"/>
                      <w:color w:val="auto"/>
                      <w:lang w:eastAsia="zh-CN"/>
                    </w:rPr>
                  </w:pPr>
                  <w:r>
                    <w:rPr>
                      <w:rFonts w:hint="eastAsia" w:ascii="宋体" w:hAnsi="宋体" w:eastAsia="宋体"/>
                      <w:color w:val="auto"/>
                      <w:lang w:eastAsia="zh-CN"/>
                    </w:rPr>
                    <w:t>5</w:t>
                  </w:r>
                </w:p>
              </w:tc>
              <w:tc>
                <w:tcPr>
                  <w:tcW w:w="709" w:type="dxa"/>
                  <w:vAlign w:val="center"/>
                </w:tcPr>
                <w:p w14:paraId="6A2E7229">
                  <w:pPr>
                    <w:widowControl w:val="0"/>
                    <w:jc w:val="both"/>
                    <w:rPr>
                      <w:rFonts w:ascii="宋体" w:hAnsi="宋体" w:eastAsia="宋体"/>
                      <w:color w:val="auto"/>
                      <w:lang w:eastAsia="zh-CN"/>
                    </w:rPr>
                  </w:pPr>
                  <w:r>
                    <w:rPr>
                      <w:rFonts w:hint="eastAsia" w:ascii="宋体" w:hAnsi="宋体" w:eastAsia="宋体"/>
                      <w:color w:val="auto"/>
                      <w:lang w:eastAsia="zh-CN"/>
                    </w:rPr>
                    <w:t>台</w:t>
                  </w:r>
                </w:p>
              </w:tc>
              <w:tc>
                <w:tcPr>
                  <w:tcW w:w="1077" w:type="dxa"/>
                </w:tcPr>
                <w:p w14:paraId="32ECA27D">
                  <w:pPr>
                    <w:widowControl w:val="0"/>
                    <w:jc w:val="both"/>
                    <w:rPr>
                      <w:rFonts w:ascii="宋体" w:hAnsi="宋体" w:eastAsia="宋体"/>
                      <w:lang w:eastAsia="zh-CN"/>
                    </w:rPr>
                  </w:pPr>
                </w:p>
              </w:tc>
            </w:tr>
            <w:tr w14:paraId="298D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123C210E">
                  <w:pPr>
                    <w:widowControl w:val="0"/>
                    <w:jc w:val="both"/>
                    <w:rPr>
                      <w:rFonts w:ascii="宋体" w:hAnsi="宋体" w:eastAsia="宋体"/>
                      <w:color w:val="auto"/>
                      <w:lang w:eastAsia="zh-CN"/>
                    </w:rPr>
                  </w:pPr>
                </w:p>
              </w:tc>
              <w:tc>
                <w:tcPr>
                  <w:tcW w:w="850" w:type="dxa"/>
                  <w:vMerge w:val="continue"/>
                </w:tcPr>
                <w:p w14:paraId="3E6D01DA">
                  <w:pPr>
                    <w:widowControl w:val="0"/>
                    <w:jc w:val="both"/>
                    <w:rPr>
                      <w:rFonts w:ascii="宋体" w:hAnsi="宋体" w:eastAsia="宋体"/>
                      <w:color w:val="auto"/>
                      <w:lang w:eastAsia="zh-CN"/>
                    </w:rPr>
                  </w:pPr>
                </w:p>
              </w:tc>
              <w:tc>
                <w:tcPr>
                  <w:tcW w:w="992" w:type="dxa"/>
                  <w:vMerge w:val="continue"/>
                </w:tcPr>
                <w:p w14:paraId="5E5248AC">
                  <w:pPr>
                    <w:widowControl w:val="0"/>
                    <w:jc w:val="both"/>
                    <w:rPr>
                      <w:rFonts w:ascii="宋体" w:hAnsi="宋体" w:eastAsia="宋体"/>
                      <w:color w:val="auto"/>
                      <w:lang w:eastAsia="zh-CN"/>
                    </w:rPr>
                  </w:pPr>
                </w:p>
              </w:tc>
              <w:tc>
                <w:tcPr>
                  <w:tcW w:w="1701" w:type="dxa"/>
                  <w:vAlign w:val="center"/>
                </w:tcPr>
                <w:p w14:paraId="051295F0">
                  <w:pPr>
                    <w:widowControl w:val="0"/>
                    <w:jc w:val="both"/>
                    <w:rPr>
                      <w:rFonts w:ascii="宋体" w:hAnsi="宋体" w:eastAsia="宋体"/>
                      <w:color w:val="auto"/>
                      <w:lang w:eastAsia="zh-CN"/>
                    </w:rPr>
                  </w:pPr>
                  <w:r>
                    <w:rPr>
                      <w:rFonts w:hint="eastAsia" w:ascii="宋体" w:hAnsi="宋体" w:eastAsia="宋体"/>
                      <w:color w:val="auto"/>
                      <w:lang w:eastAsia="zh-CN"/>
                    </w:rPr>
                    <w:t>标签打印机</w:t>
                  </w:r>
                </w:p>
              </w:tc>
              <w:tc>
                <w:tcPr>
                  <w:tcW w:w="709" w:type="dxa"/>
                  <w:vAlign w:val="center"/>
                </w:tcPr>
                <w:p w14:paraId="5BCE8E70">
                  <w:pPr>
                    <w:widowControl w:val="0"/>
                    <w:jc w:val="both"/>
                    <w:rPr>
                      <w:rFonts w:ascii="宋体" w:hAnsi="宋体" w:eastAsia="宋体"/>
                      <w:color w:val="auto"/>
                      <w:lang w:eastAsia="zh-CN"/>
                    </w:rPr>
                  </w:pPr>
                  <w:r>
                    <w:rPr>
                      <w:rFonts w:hint="eastAsia" w:ascii="宋体" w:hAnsi="宋体" w:eastAsia="宋体"/>
                      <w:color w:val="auto"/>
                      <w:lang w:eastAsia="zh-CN"/>
                    </w:rPr>
                    <w:t>8</w:t>
                  </w:r>
                </w:p>
              </w:tc>
              <w:tc>
                <w:tcPr>
                  <w:tcW w:w="709" w:type="dxa"/>
                  <w:vAlign w:val="center"/>
                </w:tcPr>
                <w:p w14:paraId="0CF63A8E">
                  <w:pPr>
                    <w:widowControl w:val="0"/>
                    <w:jc w:val="both"/>
                    <w:rPr>
                      <w:rFonts w:ascii="宋体" w:hAnsi="宋体" w:eastAsia="宋体"/>
                      <w:color w:val="auto"/>
                      <w:lang w:eastAsia="zh-CN"/>
                    </w:rPr>
                  </w:pPr>
                  <w:r>
                    <w:rPr>
                      <w:rFonts w:hint="eastAsia" w:ascii="宋体" w:hAnsi="宋体" w:eastAsia="宋体"/>
                      <w:color w:val="auto"/>
                      <w:lang w:eastAsia="zh-CN"/>
                    </w:rPr>
                    <w:t>台</w:t>
                  </w:r>
                </w:p>
              </w:tc>
              <w:tc>
                <w:tcPr>
                  <w:tcW w:w="1077" w:type="dxa"/>
                </w:tcPr>
                <w:p w14:paraId="2C74C365">
                  <w:pPr>
                    <w:widowControl w:val="0"/>
                    <w:jc w:val="both"/>
                    <w:rPr>
                      <w:rFonts w:ascii="宋体" w:hAnsi="宋体" w:eastAsia="宋体"/>
                      <w:lang w:eastAsia="zh-CN"/>
                    </w:rPr>
                  </w:pPr>
                </w:p>
              </w:tc>
            </w:tr>
            <w:tr w14:paraId="18C0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619306E7">
                  <w:pPr>
                    <w:widowControl w:val="0"/>
                    <w:jc w:val="both"/>
                    <w:rPr>
                      <w:rFonts w:ascii="宋体" w:hAnsi="宋体" w:eastAsia="宋体"/>
                      <w:color w:val="auto"/>
                      <w:lang w:eastAsia="zh-CN"/>
                    </w:rPr>
                  </w:pPr>
                </w:p>
              </w:tc>
              <w:tc>
                <w:tcPr>
                  <w:tcW w:w="850" w:type="dxa"/>
                  <w:vMerge w:val="continue"/>
                </w:tcPr>
                <w:p w14:paraId="2D69DAE0">
                  <w:pPr>
                    <w:widowControl w:val="0"/>
                    <w:jc w:val="both"/>
                    <w:rPr>
                      <w:rFonts w:ascii="宋体" w:hAnsi="宋体" w:eastAsia="宋体"/>
                      <w:color w:val="auto"/>
                      <w:lang w:eastAsia="zh-CN"/>
                    </w:rPr>
                  </w:pPr>
                </w:p>
              </w:tc>
              <w:tc>
                <w:tcPr>
                  <w:tcW w:w="992" w:type="dxa"/>
                  <w:vMerge w:val="continue"/>
                </w:tcPr>
                <w:p w14:paraId="4DBD4F54">
                  <w:pPr>
                    <w:widowControl w:val="0"/>
                    <w:jc w:val="both"/>
                    <w:rPr>
                      <w:rFonts w:ascii="宋体" w:hAnsi="宋体" w:eastAsia="宋体"/>
                      <w:color w:val="auto"/>
                      <w:lang w:eastAsia="zh-CN"/>
                    </w:rPr>
                  </w:pPr>
                </w:p>
              </w:tc>
              <w:tc>
                <w:tcPr>
                  <w:tcW w:w="1701" w:type="dxa"/>
                  <w:vAlign w:val="center"/>
                </w:tcPr>
                <w:p w14:paraId="08291141">
                  <w:pPr>
                    <w:widowControl w:val="0"/>
                    <w:jc w:val="both"/>
                    <w:rPr>
                      <w:rFonts w:ascii="宋体" w:hAnsi="宋体" w:eastAsia="宋体"/>
                      <w:color w:val="auto"/>
                      <w:lang w:eastAsia="zh-CN"/>
                    </w:rPr>
                  </w:pPr>
                  <w:r>
                    <w:rPr>
                      <w:rFonts w:hint="eastAsia" w:ascii="宋体" w:hAnsi="宋体" w:eastAsia="宋体"/>
                      <w:color w:val="auto"/>
                      <w:lang w:eastAsia="zh-CN"/>
                    </w:rPr>
                    <w:t>追溯扫描仪</w:t>
                  </w:r>
                </w:p>
              </w:tc>
              <w:tc>
                <w:tcPr>
                  <w:tcW w:w="709" w:type="dxa"/>
                  <w:vAlign w:val="center"/>
                </w:tcPr>
                <w:p w14:paraId="2D855D2C">
                  <w:pPr>
                    <w:widowControl w:val="0"/>
                    <w:jc w:val="both"/>
                    <w:rPr>
                      <w:rFonts w:ascii="宋体" w:hAnsi="宋体" w:eastAsia="宋体"/>
                      <w:color w:val="auto"/>
                      <w:lang w:eastAsia="zh-CN"/>
                    </w:rPr>
                  </w:pPr>
                  <w:r>
                    <w:rPr>
                      <w:rFonts w:hint="eastAsia" w:ascii="宋体" w:hAnsi="宋体" w:eastAsia="宋体"/>
                      <w:color w:val="auto"/>
                      <w:lang w:eastAsia="zh-CN"/>
                    </w:rPr>
                    <w:t>8</w:t>
                  </w:r>
                </w:p>
              </w:tc>
              <w:tc>
                <w:tcPr>
                  <w:tcW w:w="709" w:type="dxa"/>
                  <w:vAlign w:val="center"/>
                </w:tcPr>
                <w:p w14:paraId="484ED6EB">
                  <w:pPr>
                    <w:widowControl w:val="0"/>
                    <w:jc w:val="both"/>
                    <w:rPr>
                      <w:rFonts w:ascii="宋体" w:hAnsi="宋体" w:eastAsia="宋体"/>
                      <w:color w:val="auto"/>
                      <w:lang w:eastAsia="zh-CN"/>
                    </w:rPr>
                  </w:pPr>
                  <w:r>
                    <w:rPr>
                      <w:rFonts w:hint="eastAsia" w:ascii="宋体" w:hAnsi="宋体" w:eastAsia="宋体"/>
                      <w:color w:val="auto"/>
                      <w:lang w:eastAsia="zh-CN"/>
                    </w:rPr>
                    <w:t>套</w:t>
                  </w:r>
                </w:p>
              </w:tc>
              <w:tc>
                <w:tcPr>
                  <w:tcW w:w="1077" w:type="dxa"/>
                </w:tcPr>
                <w:p w14:paraId="0B479C29">
                  <w:pPr>
                    <w:widowControl w:val="0"/>
                    <w:jc w:val="both"/>
                    <w:rPr>
                      <w:rFonts w:ascii="宋体" w:hAnsi="宋体" w:eastAsia="宋体"/>
                      <w:lang w:eastAsia="zh-CN"/>
                    </w:rPr>
                  </w:pPr>
                </w:p>
              </w:tc>
            </w:tr>
            <w:tr w14:paraId="114D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305B0170">
                  <w:pPr>
                    <w:widowControl w:val="0"/>
                    <w:jc w:val="both"/>
                    <w:rPr>
                      <w:rFonts w:ascii="宋体" w:hAnsi="宋体" w:eastAsia="宋体"/>
                      <w:color w:val="auto"/>
                      <w:lang w:eastAsia="zh-CN"/>
                    </w:rPr>
                  </w:pPr>
                </w:p>
              </w:tc>
              <w:tc>
                <w:tcPr>
                  <w:tcW w:w="850" w:type="dxa"/>
                  <w:vMerge w:val="continue"/>
                </w:tcPr>
                <w:p w14:paraId="79F61CA3">
                  <w:pPr>
                    <w:widowControl w:val="0"/>
                    <w:jc w:val="both"/>
                    <w:rPr>
                      <w:rFonts w:ascii="宋体" w:hAnsi="宋体" w:eastAsia="宋体"/>
                      <w:color w:val="auto"/>
                      <w:lang w:eastAsia="zh-CN"/>
                    </w:rPr>
                  </w:pPr>
                </w:p>
              </w:tc>
              <w:tc>
                <w:tcPr>
                  <w:tcW w:w="992" w:type="dxa"/>
                  <w:vMerge w:val="continue"/>
                </w:tcPr>
                <w:p w14:paraId="63588001">
                  <w:pPr>
                    <w:widowControl w:val="0"/>
                    <w:jc w:val="both"/>
                    <w:rPr>
                      <w:rFonts w:ascii="宋体" w:hAnsi="宋体" w:eastAsia="宋体"/>
                      <w:color w:val="auto"/>
                      <w:lang w:eastAsia="zh-CN"/>
                    </w:rPr>
                  </w:pPr>
                </w:p>
              </w:tc>
              <w:tc>
                <w:tcPr>
                  <w:tcW w:w="1701" w:type="dxa"/>
                  <w:vAlign w:val="center"/>
                </w:tcPr>
                <w:p w14:paraId="02C7D15A">
                  <w:pPr>
                    <w:widowControl w:val="0"/>
                    <w:jc w:val="both"/>
                    <w:rPr>
                      <w:rFonts w:ascii="宋体" w:hAnsi="宋体" w:eastAsia="宋体"/>
                      <w:color w:val="auto"/>
                      <w:lang w:eastAsia="zh-CN"/>
                    </w:rPr>
                  </w:pPr>
                  <w:r>
                    <w:rPr>
                      <w:rFonts w:hint="eastAsia" w:ascii="宋体" w:hAnsi="宋体" w:eastAsia="宋体"/>
                      <w:color w:val="auto"/>
                      <w:lang w:eastAsia="zh-CN"/>
                    </w:rPr>
                    <w:t>取药报到机</w:t>
                  </w:r>
                </w:p>
              </w:tc>
              <w:tc>
                <w:tcPr>
                  <w:tcW w:w="709" w:type="dxa"/>
                  <w:vAlign w:val="center"/>
                </w:tcPr>
                <w:p w14:paraId="051C78CF">
                  <w:pPr>
                    <w:widowControl w:val="0"/>
                    <w:jc w:val="both"/>
                    <w:rPr>
                      <w:rFonts w:ascii="宋体" w:hAnsi="宋体" w:eastAsia="宋体"/>
                      <w:color w:val="auto"/>
                      <w:lang w:eastAsia="zh-CN"/>
                    </w:rPr>
                  </w:pPr>
                  <w:r>
                    <w:rPr>
                      <w:rFonts w:hint="eastAsia" w:ascii="宋体" w:hAnsi="宋体" w:eastAsia="宋体"/>
                      <w:color w:val="auto"/>
                      <w:lang w:eastAsia="zh-CN"/>
                    </w:rPr>
                    <w:t>5</w:t>
                  </w:r>
                </w:p>
              </w:tc>
              <w:tc>
                <w:tcPr>
                  <w:tcW w:w="709" w:type="dxa"/>
                  <w:vAlign w:val="center"/>
                </w:tcPr>
                <w:p w14:paraId="7BC0070E">
                  <w:pPr>
                    <w:widowControl w:val="0"/>
                    <w:jc w:val="both"/>
                    <w:rPr>
                      <w:rFonts w:ascii="宋体" w:hAnsi="宋体" w:eastAsia="宋体"/>
                      <w:color w:val="auto"/>
                      <w:lang w:eastAsia="zh-CN"/>
                    </w:rPr>
                  </w:pPr>
                  <w:r>
                    <w:rPr>
                      <w:rFonts w:hint="eastAsia" w:ascii="宋体" w:hAnsi="宋体" w:eastAsia="宋体"/>
                      <w:color w:val="auto"/>
                      <w:lang w:eastAsia="zh-CN"/>
                    </w:rPr>
                    <w:t>台</w:t>
                  </w:r>
                </w:p>
              </w:tc>
              <w:tc>
                <w:tcPr>
                  <w:tcW w:w="1077" w:type="dxa"/>
                </w:tcPr>
                <w:p w14:paraId="34F61567">
                  <w:pPr>
                    <w:widowControl w:val="0"/>
                    <w:jc w:val="both"/>
                    <w:rPr>
                      <w:rFonts w:ascii="宋体" w:hAnsi="宋体" w:eastAsia="宋体"/>
                      <w:lang w:eastAsia="zh-CN"/>
                    </w:rPr>
                  </w:pPr>
                </w:p>
              </w:tc>
            </w:tr>
            <w:tr w14:paraId="0C14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38" w:type="dxa"/>
                  <w:vMerge w:val="continue"/>
                </w:tcPr>
                <w:p w14:paraId="397E9BCD">
                  <w:pPr>
                    <w:widowControl w:val="0"/>
                    <w:jc w:val="both"/>
                    <w:rPr>
                      <w:rFonts w:ascii="宋体" w:hAnsi="宋体" w:eastAsia="宋体"/>
                      <w:color w:val="auto"/>
                      <w:lang w:eastAsia="zh-CN"/>
                    </w:rPr>
                  </w:pPr>
                </w:p>
              </w:tc>
              <w:tc>
                <w:tcPr>
                  <w:tcW w:w="850" w:type="dxa"/>
                  <w:vMerge w:val="continue"/>
                </w:tcPr>
                <w:p w14:paraId="00553DCF">
                  <w:pPr>
                    <w:widowControl w:val="0"/>
                    <w:jc w:val="both"/>
                    <w:rPr>
                      <w:rFonts w:ascii="宋体" w:hAnsi="宋体" w:eastAsia="宋体"/>
                      <w:color w:val="auto"/>
                      <w:lang w:eastAsia="zh-CN"/>
                    </w:rPr>
                  </w:pPr>
                </w:p>
              </w:tc>
              <w:tc>
                <w:tcPr>
                  <w:tcW w:w="992" w:type="dxa"/>
                  <w:vMerge w:val="continue"/>
                </w:tcPr>
                <w:p w14:paraId="25957A3B">
                  <w:pPr>
                    <w:widowControl w:val="0"/>
                    <w:jc w:val="both"/>
                    <w:rPr>
                      <w:rFonts w:ascii="宋体" w:hAnsi="宋体" w:eastAsia="宋体"/>
                      <w:color w:val="auto"/>
                      <w:lang w:eastAsia="zh-CN"/>
                    </w:rPr>
                  </w:pPr>
                </w:p>
              </w:tc>
              <w:tc>
                <w:tcPr>
                  <w:tcW w:w="1701" w:type="dxa"/>
                  <w:vAlign w:val="center"/>
                </w:tcPr>
                <w:p w14:paraId="31CC8879">
                  <w:pPr>
                    <w:widowControl w:val="0"/>
                    <w:jc w:val="both"/>
                    <w:rPr>
                      <w:rFonts w:ascii="宋体" w:hAnsi="宋体" w:eastAsia="宋体"/>
                      <w:color w:val="auto"/>
                      <w:lang w:eastAsia="zh-CN"/>
                    </w:rPr>
                  </w:pPr>
                  <w:r>
                    <w:rPr>
                      <w:rFonts w:hint="eastAsia" w:ascii="宋体" w:hAnsi="宋体" w:eastAsia="宋体"/>
                      <w:color w:val="auto"/>
                      <w:lang w:eastAsia="zh-CN"/>
                    </w:rPr>
                    <w:t>针剂智能药柜</w:t>
                  </w:r>
                </w:p>
              </w:tc>
              <w:tc>
                <w:tcPr>
                  <w:tcW w:w="709" w:type="dxa"/>
                  <w:vAlign w:val="center"/>
                </w:tcPr>
                <w:p w14:paraId="24936496">
                  <w:pPr>
                    <w:widowControl w:val="0"/>
                    <w:jc w:val="both"/>
                    <w:rPr>
                      <w:rFonts w:ascii="宋体" w:hAnsi="宋体" w:eastAsia="宋体"/>
                      <w:color w:val="auto"/>
                      <w:lang w:eastAsia="zh-CN"/>
                    </w:rPr>
                  </w:pPr>
                  <w:r>
                    <w:rPr>
                      <w:rFonts w:hint="eastAsia" w:ascii="宋体" w:hAnsi="宋体" w:eastAsia="宋体"/>
                      <w:color w:val="auto"/>
                      <w:lang w:eastAsia="zh-CN"/>
                    </w:rPr>
                    <w:t>1</w:t>
                  </w:r>
                </w:p>
              </w:tc>
              <w:tc>
                <w:tcPr>
                  <w:tcW w:w="709" w:type="dxa"/>
                  <w:vAlign w:val="center"/>
                </w:tcPr>
                <w:p w14:paraId="484F3FDB">
                  <w:pPr>
                    <w:widowControl w:val="0"/>
                    <w:jc w:val="both"/>
                    <w:rPr>
                      <w:rFonts w:ascii="宋体" w:hAnsi="宋体" w:eastAsia="宋体"/>
                      <w:color w:val="auto"/>
                      <w:lang w:eastAsia="zh-CN"/>
                    </w:rPr>
                  </w:pPr>
                  <w:r>
                    <w:rPr>
                      <w:rFonts w:hint="eastAsia" w:ascii="宋体" w:hAnsi="宋体" w:eastAsia="宋体"/>
                      <w:color w:val="auto"/>
                      <w:lang w:eastAsia="zh-CN"/>
                    </w:rPr>
                    <w:t>套</w:t>
                  </w:r>
                </w:p>
              </w:tc>
              <w:tc>
                <w:tcPr>
                  <w:tcW w:w="1077" w:type="dxa"/>
                </w:tcPr>
                <w:p w14:paraId="49029946">
                  <w:pPr>
                    <w:widowControl w:val="0"/>
                    <w:jc w:val="both"/>
                    <w:rPr>
                      <w:rFonts w:ascii="宋体" w:hAnsi="宋体" w:eastAsia="宋体"/>
                      <w:lang w:eastAsia="zh-CN"/>
                    </w:rPr>
                  </w:pPr>
                </w:p>
              </w:tc>
            </w:tr>
            <w:tr w14:paraId="251C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7B6E5321">
                  <w:pPr>
                    <w:widowControl w:val="0"/>
                    <w:jc w:val="both"/>
                    <w:rPr>
                      <w:rFonts w:ascii="宋体" w:hAnsi="宋体" w:eastAsia="宋体"/>
                      <w:color w:val="auto"/>
                      <w:lang w:eastAsia="zh-CN"/>
                    </w:rPr>
                  </w:pPr>
                </w:p>
              </w:tc>
              <w:tc>
                <w:tcPr>
                  <w:tcW w:w="850" w:type="dxa"/>
                  <w:vMerge w:val="continue"/>
                </w:tcPr>
                <w:p w14:paraId="70288F88">
                  <w:pPr>
                    <w:widowControl w:val="0"/>
                    <w:jc w:val="both"/>
                    <w:rPr>
                      <w:rFonts w:ascii="宋体" w:hAnsi="宋体" w:eastAsia="宋体"/>
                      <w:color w:val="auto"/>
                      <w:lang w:eastAsia="zh-CN"/>
                    </w:rPr>
                  </w:pPr>
                </w:p>
              </w:tc>
              <w:tc>
                <w:tcPr>
                  <w:tcW w:w="992" w:type="dxa"/>
                  <w:vMerge w:val="continue"/>
                </w:tcPr>
                <w:p w14:paraId="4C805F2F">
                  <w:pPr>
                    <w:widowControl w:val="0"/>
                    <w:jc w:val="both"/>
                    <w:rPr>
                      <w:rFonts w:ascii="宋体" w:hAnsi="宋体" w:eastAsia="宋体"/>
                      <w:color w:val="auto"/>
                      <w:lang w:eastAsia="zh-CN"/>
                    </w:rPr>
                  </w:pPr>
                </w:p>
              </w:tc>
              <w:tc>
                <w:tcPr>
                  <w:tcW w:w="1701" w:type="dxa"/>
                  <w:vAlign w:val="center"/>
                </w:tcPr>
                <w:p w14:paraId="702C6115">
                  <w:pPr>
                    <w:widowControl w:val="0"/>
                    <w:jc w:val="both"/>
                    <w:rPr>
                      <w:rFonts w:ascii="宋体" w:hAnsi="宋体" w:eastAsia="宋体"/>
                      <w:color w:val="auto"/>
                      <w:lang w:eastAsia="zh-CN"/>
                    </w:rPr>
                  </w:pPr>
                  <w:r>
                    <w:rPr>
                      <w:rFonts w:hint="eastAsia" w:ascii="宋体" w:hAnsi="宋体" w:eastAsia="宋体"/>
                      <w:color w:val="auto"/>
                      <w:lang w:eastAsia="zh-CN"/>
                    </w:rPr>
                    <w:t>医用冰箱</w:t>
                  </w:r>
                </w:p>
              </w:tc>
              <w:tc>
                <w:tcPr>
                  <w:tcW w:w="709" w:type="dxa"/>
                  <w:vAlign w:val="center"/>
                </w:tcPr>
                <w:p w14:paraId="2794DA33">
                  <w:pPr>
                    <w:widowControl w:val="0"/>
                    <w:jc w:val="both"/>
                    <w:rPr>
                      <w:rFonts w:ascii="宋体" w:hAnsi="宋体" w:eastAsia="宋体"/>
                      <w:color w:val="auto"/>
                      <w:lang w:eastAsia="zh-CN"/>
                    </w:rPr>
                  </w:pPr>
                  <w:r>
                    <w:rPr>
                      <w:rFonts w:hint="eastAsia" w:ascii="宋体" w:hAnsi="宋体" w:eastAsia="宋体"/>
                      <w:color w:val="auto"/>
                      <w:lang w:eastAsia="zh-CN"/>
                    </w:rPr>
                    <w:t>4</w:t>
                  </w:r>
                </w:p>
              </w:tc>
              <w:tc>
                <w:tcPr>
                  <w:tcW w:w="709" w:type="dxa"/>
                  <w:vAlign w:val="center"/>
                </w:tcPr>
                <w:p w14:paraId="4C21B134">
                  <w:pPr>
                    <w:widowControl w:val="0"/>
                    <w:jc w:val="both"/>
                    <w:rPr>
                      <w:rFonts w:ascii="宋体" w:hAnsi="宋体" w:eastAsia="宋体"/>
                      <w:color w:val="auto"/>
                      <w:lang w:eastAsia="zh-CN"/>
                    </w:rPr>
                  </w:pPr>
                  <w:r>
                    <w:rPr>
                      <w:rFonts w:hint="eastAsia" w:ascii="宋体" w:hAnsi="宋体" w:eastAsia="宋体"/>
                      <w:color w:val="auto"/>
                      <w:lang w:eastAsia="zh-CN"/>
                    </w:rPr>
                    <w:t>台</w:t>
                  </w:r>
                </w:p>
              </w:tc>
              <w:tc>
                <w:tcPr>
                  <w:tcW w:w="1077" w:type="dxa"/>
                </w:tcPr>
                <w:p w14:paraId="19AD822A">
                  <w:pPr>
                    <w:widowControl w:val="0"/>
                    <w:jc w:val="both"/>
                    <w:rPr>
                      <w:rFonts w:ascii="宋体" w:hAnsi="宋体" w:eastAsia="宋体"/>
                      <w:lang w:eastAsia="zh-CN"/>
                    </w:rPr>
                  </w:pPr>
                </w:p>
              </w:tc>
            </w:tr>
            <w:tr w14:paraId="6497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4B76C21A">
                  <w:pPr>
                    <w:widowControl w:val="0"/>
                    <w:jc w:val="both"/>
                    <w:rPr>
                      <w:rFonts w:ascii="宋体" w:hAnsi="宋体" w:eastAsia="宋体"/>
                      <w:color w:val="auto"/>
                      <w:lang w:eastAsia="zh-CN"/>
                    </w:rPr>
                  </w:pPr>
                </w:p>
              </w:tc>
              <w:tc>
                <w:tcPr>
                  <w:tcW w:w="850" w:type="dxa"/>
                  <w:vMerge w:val="continue"/>
                </w:tcPr>
                <w:p w14:paraId="4130A1C2">
                  <w:pPr>
                    <w:widowControl w:val="0"/>
                    <w:jc w:val="both"/>
                    <w:rPr>
                      <w:rFonts w:ascii="宋体" w:hAnsi="宋体" w:eastAsia="宋体"/>
                      <w:color w:val="auto"/>
                      <w:lang w:eastAsia="zh-CN"/>
                    </w:rPr>
                  </w:pPr>
                </w:p>
              </w:tc>
              <w:tc>
                <w:tcPr>
                  <w:tcW w:w="992" w:type="dxa"/>
                  <w:vMerge w:val="continue"/>
                </w:tcPr>
                <w:p w14:paraId="6DA95B6F">
                  <w:pPr>
                    <w:widowControl w:val="0"/>
                    <w:jc w:val="both"/>
                    <w:rPr>
                      <w:rFonts w:ascii="宋体" w:hAnsi="宋体" w:eastAsia="宋体"/>
                      <w:color w:val="auto"/>
                      <w:lang w:eastAsia="zh-CN"/>
                    </w:rPr>
                  </w:pPr>
                </w:p>
              </w:tc>
              <w:tc>
                <w:tcPr>
                  <w:tcW w:w="1701" w:type="dxa"/>
                  <w:vAlign w:val="center"/>
                </w:tcPr>
                <w:p w14:paraId="564D1650">
                  <w:pPr>
                    <w:widowControl w:val="0"/>
                    <w:jc w:val="both"/>
                    <w:rPr>
                      <w:rFonts w:ascii="宋体" w:hAnsi="宋体" w:eastAsia="宋体"/>
                      <w:color w:val="auto"/>
                      <w:lang w:eastAsia="zh-CN"/>
                    </w:rPr>
                  </w:pPr>
                  <w:r>
                    <w:rPr>
                      <w:rFonts w:hint="eastAsia" w:ascii="宋体" w:hAnsi="宋体" w:eastAsia="宋体"/>
                      <w:color w:val="auto"/>
                      <w:lang w:eastAsia="zh-CN"/>
                    </w:rPr>
                    <w:t>自动发药机</w:t>
                  </w:r>
                </w:p>
              </w:tc>
              <w:tc>
                <w:tcPr>
                  <w:tcW w:w="709" w:type="dxa"/>
                  <w:vAlign w:val="center"/>
                </w:tcPr>
                <w:p w14:paraId="6FE8058B">
                  <w:pPr>
                    <w:widowControl w:val="0"/>
                    <w:jc w:val="both"/>
                    <w:rPr>
                      <w:rFonts w:ascii="宋体" w:hAnsi="宋体" w:eastAsia="宋体"/>
                      <w:color w:val="auto"/>
                      <w:lang w:eastAsia="zh-CN"/>
                    </w:rPr>
                  </w:pPr>
                  <w:r>
                    <w:rPr>
                      <w:rFonts w:hint="eastAsia" w:ascii="宋体" w:hAnsi="宋体" w:eastAsia="宋体"/>
                      <w:color w:val="auto"/>
                      <w:lang w:eastAsia="zh-CN"/>
                    </w:rPr>
                    <w:t>1</w:t>
                  </w:r>
                </w:p>
              </w:tc>
              <w:tc>
                <w:tcPr>
                  <w:tcW w:w="709" w:type="dxa"/>
                  <w:vAlign w:val="center"/>
                </w:tcPr>
                <w:p w14:paraId="312A6BB2">
                  <w:pPr>
                    <w:widowControl w:val="0"/>
                    <w:jc w:val="both"/>
                    <w:rPr>
                      <w:rFonts w:ascii="宋体" w:hAnsi="宋体" w:eastAsia="宋体"/>
                      <w:color w:val="auto"/>
                      <w:lang w:eastAsia="zh-CN"/>
                    </w:rPr>
                  </w:pPr>
                  <w:r>
                    <w:rPr>
                      <w:rFonts w:hint="eastAsia" w:ascii="宋体" w:hAnsi="宋体" w:eastAsia="宋体"/>
                      <w:color w:val="auto"/>
                      <w:lang w:eastAsia="zh-CN"/>
                    </w:rPr>
                    <w:t>套</w:t>
                  </w:r>
                </w:p>
              </w:tc>
              <w:tc>
                <w:tcPr>
                  <w:tcW w:w="1077" w:type="dxa"/>
                </w:tcPr>
                <w:p w14:paraId="7E2E0C30">
                  <w:pPr>
                    <w:widowControl w:val="0"/>
                    <w:jc w:val="both"/>
                    <w:rPr>
                      <w:rFonts w:ascii="宋体" w:hAnsi="宋体" w:eastAsia="宋体"/>
                      <w:lang w:eastAsia="zh-CN"/>
                    </w:rPr>
                  </w:pPr>
                </w:p>
              </w:tc>
            </w:tr>
            <w:tr w14:paraId="17BB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4DA78788">
                  <w:pPr>
                    <w:widowControl w:val="0"/>
                    <w:jc w:val="both"/>
                    <w:rPr>
                      <w:rFonts w:ascii="宋体" w:hAnsi="宋体" w:eastAsia="宋体"/>
                      <w:color w:val="auto"/>
                      <w:lang w:eastAsia="zh-CN"/>
                    </w:rPr>
                  </w:pPr>
                </w:p>
              </w:tc>
              <w:tc>
                <w:tcPr>
                  <w:tcW w:w="850" w:type="dxa"/>
                  <w:vMerge w:val="continue"/>
                </w:tcPr>
                <w:p w14:paraId="27367BA1">
                  <w:pPr>
                    <w:widowControl w:val="0"/>
                    <w:jc w:val="both"/>
                    <w:rPr>
                      <w:rFonts w:ascii="宋体" w:hAnsi="宋体" w:eastAsia="宋体"/>
                      <w:color w:val="auto"/>
                      <w:lang w:eastAsia="zh-CN"/>
                    </w:rPr>
                  </w:pPr>
                </w:p>
              </w:tc>
              <w:tc>
                <w:tcPr>
                  <w:tcW w:w="992" w:type="dxa"/>
                  <w:vMerge w:val="continue"/>
                </w:tcPr>
                <w:p w14:paraId="743F4179">
                  <w:pPr>
                    <w:widowControl w:val="0"/>
                    <w:jc w:val="both"/>
                    <w:rPr>
                      <w:rFonts w:ascii="宋体" w:hAnsi="宋体" w:eastAsia="宋体"/>
                      <w:color w:val="auto"/>
                      <w:lang w:eastAsia="zh-CN"/>
                    </w:rPr>
                  </w:pPr>
                </w:p>
              </w:tc>
              <w:tc>
                <w:tcPr>
                  <w:tcW w:w="1701" w:type="dxa"/>
                  <w:vAlign w:val="center"/>
                </w:tcPr>
                <w:p w14:paraId="2A17903A">
                  <w:pPr>
                    <w:widowControl w:val="0"/>
                    <w:jc w:val="both"/>
                    <w:rPr>
                      <w:rFonts w:ascii="宋体" w:hAnsi="宋体" w:eastAsia="宋体"/>
                      <w:color w:val="auto"/>
                      <w:lang w:eastAsia="zh-CN"/>
                    </w:rPr>
                  </w:pPr>
                  <w:r>
                    <w:rPr>
                      <w:rFonts w:hint="eastAsia" w:ascii="宋体" w:hAnsi="宋体" w:eastAsia="宋体"/>
                      <w:color w:val="auto"/>
                      <w:lang w:eastAsia="zh-CN"/>
                    </w:rPr>
                    <w:t>拆零机</w:t>
                  </w:r>
                </w:p>
              </w:tc>
              <w:tc>
                <w:tcPr>
                  <w:tcW w:w="709" w:type="dxa"/>
                  <w:vAlign w:val="center"/>
                </w:tcPr>
                <w:p w14:paraId="42A14246">
                  <w:pPr>
                    <w:widowControl w:val="0"/>
                    <w:jc w:val="both"/>
                    <w:rPr>
                      <w:rFonts w:ascii="宋体" w:hAnsi="宋体" w:eastAsia="宋体"/>
                      <w:color w:val="auto"/>
                      <w:lang w:eastAsia="zh-CN"/>
                    </w:rPr>
                  </w:pPr>
                  <w:r>
                    <w:rPr>
                      <w:rFonts w:hint="eastAsia" w:ascii="宋体" w:hAnsi="宋体" w:eastAsia="宋体"/>
                      <w:color w:val="auto"/>
                      <w:lang w:eastAsia="zh-CN"/>
                    </w:rPr>
                    <w:t>1</w:t>
                  </w:r>
                </w:p>
              </w:tc>
              <w:tc>
                <w:tcPr>
                  <w:tcW w:w="709" w:type="dxa"/>
                  <w:vAlign w:val="center"/>
                </w:tcPr>
                <w:p w14:paraId="0353038F">
                  <w:pPr>
                    <w:widowControl w:val="0"/>
                    <w:jc w:val="both"/>
                    <w:rPr>
                      <w:rFonts w:ascii="宋体" w:hAnsi="宋体" w:eastAsia="宋体"/>
                      <w:color w:val="auto"/>
                      <w:lang w:eastAsia="zh-CN"/>
                    </w:rPr>
                  </w:pPr>
                  <w:r>
                    <w:rPr>
                      <w:rFonts w:hint="eastAsia" w:ascii="宋体" w:hAnsi="宋体" w:eastAsia="宋体"/>
                      <w:color w:val="auto"/>
                      <w:lang w:eastAsia="zh-CN"/>
                    </w:rPr>
                    <w:t>台</w:t>
                  </w:r>
                </w:p>
              </w:tc>
              <w:tc>
                <w:tcPr>
                  <w:tcW w:w="1077" w:type="dxa"/>
                </w:tcPr>
                <w:p w14:paraId="75A1B464">
                  <w:pPr>
                    <w:widowControl w:val="0"/>
                    <w:jc w:val="both"/>
                    <w:rPr>
                      <w:rFonts w:ascii="宋体" w:hAnsi="宋体" w:eastAsia="宋体"/>
                      <w:lang w:eastAsia="zh-CN"/>
                    </w:rPr>
                  </w:pPr>
                </w:p>
              </w:tc>
            </w:tr>
            <w:tr w14:paraId="07F3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3832AAB0">
                  <w:pPr>
                    <w:widowControl w:val="0"/>
                    <w:jc w:val="both"/>
                    <w:rPr>
                      <w:rFonts w:ascii="宋体" w:hAnsi="宋体" w:eastAsia="宋体"/>
                      <w:color w:val="auto"/>
                      <w:lang w:eastAsia="zh-CN"/>
                    </w:rPr>
                  </w:pPr>
                </w:p>
              </w:tc>
              <w:tc>
                <w:tcPr>
                  <w:tcW w:w="850" w:type="dxa"/>
                  <w:vMerge w:val="continue"/>
                </w:tcPr>
                <w:p w14:paraId="67F1F07A">
                  <w:pPr>
                    <w:widowControl w:val="0"/>
                    <w:jc w:val="both"/>
                    <w:rPr>
                      <w:rFonts w:ascii="宋体" w:hAnsi="宋体" w:eastAsia="宋体"/>
                      <w:color w:val="auto"/>
                      <w:lang w:eastAsia="zh-CN"/>
                    </w:rPr>
                  </w:pPr>
                </w:p>
              </w:tc>
              <w:tc>
                <w:tcPr>
                  <w:tcW w:w="992" w:type="dxa"/>
                  <w:vMerge w:val="continue"/>
                </w:tcPr>
                <w:p w14:paraId="08711CD8">
                  <w:pPr>
                    <w:widowControl w:val="0"/>
                    <w:jc w:val="both"/>
                    <w:rPr>
                      <w:rFonts w:ascii="宋体" w:hAnsi="宋体" w:eastAsia="宋体"/>
                      <w:color w:val="auto"/>
                      <w:lang w:eastAsia="zh-CN"/>
                    </w:rPr>
                  </w:pPr>
                </w:p>
              </w:tc>
              <w:tc>
                <w:tcPr>
                  <w:tcW w:w="1701" w:type="dxa"/>
                  <w:vAlign w:val="center"/>
                </w:tcPr>
                <w:p w14:paraId="2D722516">
                  <w:pPr>
                    <w:widowControl w:val="0"/>
                    <w:jc w:val="both"/>
                    <w:rPr>
                      <w:rFonts w:ascii="宋体" w:hAnsi="宋体" w:eastAsia="宋体"/>
                      <w:color w:val="auto"/>
                      <w:lang w:eastAsia="zh-CN"/>
                    </w:rPr>
                  </w:pPr>
                  <w:r>
                    <w:rPr>
                      <w:rFonts w:hint="eastAsia" w:ascii="宋体" w:hAnsi="宋体" w:eastAsia="宋体"/>
                      <w:color w:val="auto"/>
                      <w:lang w:eastAsia="zh-CN"/>
                    </w:rPr>
                    <w:t>摆药机</w:t>
                  </w:r>
                </w:p>
              </w:tc>
              <w:tc>
                <w:tcPr>
                  <w:tcW w:w="709" w:type="dxa"/>
                  <w:vAlign w:val="center"/>
                </w:tcPr>
                <w:p w14:paraId="17400162">
                  <w:pPr>
                    <w:widowControl w:val="0"/>
                    <w:jc w:val="both"/>
                    <w:rPr>
                      <w:rFonts w:ascii="宋体" w:hAnsi="宋体" w:eastAsia="宋体"/>
                      <w:color w:val="auto"/>
                      <w:lang w:eastAsia="zh-CN"/>
                    </w:rPr>
                  </w:pPr>
                  <w:r>
                    <w:rPr>
                      <w:rFonts w:hint="eastAsia" w:ascii="宋体" w:hAnsi="宋体" w:eastAsia="宋体"/>
                      <w:color w:val="auto"/>
                      <w:lang w:eastAsia="zh-CN"/>
                    </w:rPr>
                    <w:t>1</w:t>
                  </w:r>
                </w:p>
              </w:tc>
              <w:tc>
                <w:tcPr>
                  <w:tcW w:w="709" w:type="dxa"/>
                  <w:vAlign w:val="center"/>
                </w:tcPr>
                <w:p w14:paraId="510F4DC8">
                  <w:pPr>
                    <w:widowControl w:val="0"/>
                    <w:jc w:val="both"/>
                    <w:rPr>
                      <w:rFonts w:ascii="宋体" w:hAnsi="宋体" w:eastAsia="宋体"/>
                      <w:color w:val="auto"/>
                      <w:lang w:eastAsia="zh-CN"/>
                    </w:rPr>
                  </w:pPr>
                  <w:r>
                    <w:rPr>
                      <w:rFonts w:hint="eastAsia" w:ascii="宋体" w:hAnsi="宋体" w:eastAsia="宋体"/>
                      <w:color w:val="auto"/>
                      <w:lang w:eastAsia="zh-CN"/>
                    </w:rPr>
                    <w:t>台</w:t>
                  </w:r>
                </w:p>
              </w:tc>
              <w:tc>
                <w:tcPr>
                  <w:tcW w:w="1077" w:type="dxa"/>
                </w:tcPr>
                <w:p w14:paraId="1C281806">
                  <w:pPr>
                    <w:widowControl w:val="0"/>
                    <w:jc w:val="both"/>
                    <w:rPr>
                      <w:rFonts w:ascii="宋体" w:hAnsi="宋体" w:eastAsia="宋体"/>
                      <w:lang w:eastAsia="zh-CN"/>
                    </w:rPr>
                  </w:pPr>
                </w:p>
              </w:tc>
            </w:tr>
            <w:tr w14:paraId="1AE3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71C66C79">
                  <w:pPr>
                    <w:widowControl w:val="0"/>
                    <w:jc w:val="both"/>
                    <w:rPr>
                      <w:rFonts w:ascii="宋体" w:hAnsi="宋体" w:eastAsia="宋体"/>
                      <w:color w:val="auto"/>
                      <w:lang w:eastAsia="zh-CN"/>
                    </w:rPr>
                  </w:pPr>
                </w:p>
              </w:tc>
              <w:tc>
                <w:tcPr>
                  <w:tcW w:w="850" w:type="dxa"/>
                  <w:vMerge w:val="continue"/>
                </w:tcPr>
                <w:p w14:paraId="6765BD80">
                  <w:pPr>
                    <w:widowControl w:val="0"/>
                    <w:jc w:val="both"/>
                    <w:rPr>
                      <w:rFonts w:ascii="宋体" w:hAnsi="宋体" w:eastAsia="宋体"/>
                      <w:color w:val="auto"/>
                      <w:lang w:eastAsia="zh-CN"/>
                    </w:rPr>
                  </w:pPr>
                </w:p>
              </w:tc>
              <w:tc>
                <w:tcPr>
                  <w:tcW w:w="992" w:type="dxa"/>
                  <w:vMerge w:val="continue"/>
                </w:tcPr>
                <w:p w14:paraId="5477D0C7">
                  <w:pPr>
                    <w:widowControl w:val="0"/>
                    <w:jc w:val="both"/>
                    <w:rPr>
                      <w:rFonts w:ascii="宋体" w:hAnsi="宋体" w:eastAsia="宋体"/>
                      <w:color w:val="auto"/>
                      <w:lang w:eastAsia="zh-CN"/>
                    </w:rPr>
                  </w:pPr>
                </w:p>
              </w:tc>
              <w:tc>
                <w:tcPr>
                  <w:tcW w:w="1701" w:type="dxa"/>
                  <w:vAlign w:val="center"/>
                </w:tcPr>
                <w:p w14:paraId="2FECB26A">
                  <w:pPr>
                    <w:widowControl w:val="0"/>
                    <w:jc w:val="both"/>
                    <w:rPr>
                      <w:rFonts w:ascii="宋体" w:hAnsi="宋体" w:eastAsia="宋体"/>
                      <w:color w:val="auto"/>
                      <w:lang w:eastAsia="zh-CN"/>
                    </w:rPr>
                  </w:pPr>
                  <w:r>
                    <w:rPr>
                      <w:rFonts w:hint="eastAsia" w:ascii="宋体" w:hAnsi="宋体" w:eastAsia="宋体"/>
                      <w:color w:val="auto"/>
                      <w:lang w:eastAsia="zh-CN"/>
                    </w:rPr>
                    <w:t>无纸化调剂追溯系统</w:t>
                  </w:r>
                </w:p>
              </w:tc>
              <w:tc>
                <w:tcPr>
                  <w:tcW w:w="709" w:type="dxa"/>
                  <w:vAlign w:val="center"/>
                </w:tcPr>
                <w:p w14:paraId="63FA3AF6">
                  <w:pPr>
                    <w:widowControl w:val="0"/>
                    <w:jc w:val="both"/>
                    <w:rPr>
                      <w:rFonts w:ascii="宋体" w:hAnsi="宋体" w:eastAsia="宋体"/>
                      <w:color w:val="auto"/>
                      <w:lang w:eastAsia="zh-CN"/>
                    </w:rPr>
                  </w:pPr>
                  <w:r>
                    <w:rPr>
                      <w:rFonts w:hint="eastAsia" w:ascii="宋体" w:hAnsi="宋体" w:eastAsia="宋体"/>
                      <w:color w:val="auto"/>
                      <w:lang w:eastAsia="zh-CN"/>
                    </w:rPr>
                    <w:t>1</w:t>
                  </w:r>
                </w:p>
              </w:tc>
              <w:tc>
                <w:tcPr>
                  <w:tcW w:w="709" w:type="dxa"/>
                  <w:vAlign w:val="center"/>
                </w:tcPr>
                <w:p w14:paraId="352CDF3F">
                  <w:pPr>
                    <w:widowControl w:val="0"/>
                    <w:jc w:val="both"/>
                    <w:rPr>
                      <w:rFonts w:ascii="宋体" w:hAnsi="宋体" w:eastAsia="宋体"/>
                      <w:color w:val="auto"/>
                      <w:lang w:eastAsia="zh-CN"/>
                    </w:rPr>
                  </w:pPr>
                  <w:r>
                    <w:rPr>
                      <w:rFonts w:hint="eastAsia" w:ascii="宋体" w:hAnsi="宋体" w:eastAsia="宋体"/>
                      <w:color w:val="auto"/>
                      <w:lang w:eastAsia="zh-CN"/>
                    </w:rPr>
                    <w:t>套</w:t>
                  </w:r>
                </w:p>
              </w:tc>
              <w:tc>
                <w:tcPr>
                  <w:tcW w:w="1077" w:type="dxa"/>
                </w:tcPr>
                <w:p w14:paraId="5B5DB672">
                  <w:pPr>
                    <w:widowControl w:val="0"/>
                    <w:jc w:val="both"/>
                    <w:rPr>
                      <w:rFonts w:ascii="宋体" w:hAnsi="宋体" w:eastAsia="宋体"/>
                      <w:lang w:eastAsia="zh-CN"/>
                    </w:rPr>
                  </w:pPr>
                  <w:r>
                    <w:rPr>
                      <w:rFonts w:ascii="宋体" w:hAnsi="宋体" w:eastAsia="宋体"/>
                      <w:lang w:eastAsia="zh-CN"/>
                    </w:rPr>
                    <w:t>含硬件设备</w:t>
                  </w:r>
                  <w:r>
                    <w:rPr>
                      <w:rFonts w:hint="eastAsia" w:ascii="宋体" w:hAnsi="宋体" w:eastAsia="宋体"/>
                      <w:lang w:eastAsia="zh-CN"/>
                    </w:rPr>
                    <w:t>6台</w:t>
                  </w:r>
                </w:p>
              </w:tc>
            </w:tr>
            <w:tr w14:paraId="5E72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2F275EB6">
                  <w:pPr>
                    <w:widowControl w:val="0"/>
                    <w:jc w:val="both"/>
                    <w:rPr>
                      <w:rFonts w:ascii="宋体" w:hAnsi="宋体" w:eastAsia="宋体"/>
                      <w:color w:val="auto"/>
                      <w:lang w:eastAsia="zh-CN"/>
                    </w:rPr>
                  </w:pPr>
                </w:p>
              </w:tc>
              <w:tc>
                <w:tcPr>
                  <w:tcW w:w="850" w:type="dxa"/>
                  <w:vMerge w:val="continue"/>
                </w:tcPr>
                <w:p w14:paraId="24FEEFFA">
                  <w:pPr>
                    <w:widowControl w:val="0"/>
                    <w:jc w:val="both"/>
                    <w:rPr>
                      <w:rFonts w:ascii="宋体" w:hAnsi="宋体" w:eastAsia="宋体"/>
                      <w:color w:val="auto"/>
                      <w:lang w:eastAsia="zh-CN"/>
                    </w:rPr>
                  </w:pPr>
                </w:p>
              </w:tc>
              <w:tc>
                <w:tcPr>
                  <w:tcW w:w="992" w:type="dxa"/>
                  <w:vMerge w:val="continue"/>
                </w:tcPr>
                <w:p w14:paraId="14AC258E">
                  <w:pPr>
                    <w:widowControl w:val="0"/>
                    <w:jc w:val="both"/>
                    <w:rPr>
                      <w:rFonts w:ascii="宋体" w:hAnsi="宋体" w:eastAsia="宋体"/>
                      <w:color w:val="auto"/>
                      <w:lang w:eastAsia="zh-CN"/>
                    </w:rPr>
                  </w:pPr>
                </w:p>
              </w:tc>
              <w:tc>
                <w:tcPr>
                  <w:tcW w:w="1701" w:type="dxa"/>
                  <w:vAlign w:val="center"/>
                </w:tcPr>
                <w:p w14:paraId="4A3261CD">
                  <w:pPr>
                    <w:widowControl w:val="0"/>
                    <w:jc w:val="both"/>
                    <w:rPr>
                      <w:rFonts w:ascii="宋体" w:hAnsi="宋体" w:eastAsia="宋体"/>
                      <w:color w:val="auto"/>
                      <w:lang w:eastAsia="zh-CN"/>
                    </w:rPr>
                  </w:pPr>
                  <w:r>
                    <w:rPr>
                      <w:rFonts w:hint="eastAsia" w:ascii="宋体" w:hAnsi="宋体" w:eastAsia="宋体"/>
                      <w:color w:val="auto"/>
                      <w:lang w:eastAsia="zh-CN"/>
                    </w:rPr>
                    <w:t>视频监控设备</w:t>
                  </w:r>
                </w:p>
              </w:tc>
              <w:tc>
                <w:tcPr>
                  <w:tcW w:w="709" w:type="dxa"/>
                  <w:vAlign w:val="center"/>
                </w:tcPr>
                <w:p w14:paraId="62215490">
                  <w:pPr>
                    <w:widowControl w:val="0"/>
                    <w:jc w:val="both"/>
                    <w:rPr>
                      <w:rFonts w:ascii="宋体" w:hAnsi="宋体" w:eastAsia="宋体"/>
                      <w:color w:val="auto"/>
                      <w:lang w:eastAsia="zh-CN"/>
                    </w:rPr>
                  </w:pPr>
                  <w:r>
                    <w:rPr>
                      <w:rFonts w:hint="eastAsia" w:ascii="宋体" w:hAnsi="宋体" w:eastAsia="宋体"/>
                      <w:color w:val="auto"/>
                      <w:lang w:eastAsia="zh-CN"/>
                    </w:rPr>
                    <w:t>1</w:t>
                  </w:r>
                </w:p>
              </w:tc>
              <w:tc>
                <w:tcPr>
                  <w:tcW w:w="709" w:type="dxa"/>
                  <w:vAlign w:val="center"/>
                </w:tcPr>
                <w:p w14:paraId="5455D633">
                  <w:pPr>
                    <w:widowControl w:val="0"/>
                    <w:jc w:val="both"/>
                    <w:rPr>
                      <w:rFonts w:ascii="宋体" w:hAnsi="宋体" w:eastAsia="宋体"/>
                      <w:color w:val="auto"/>
                      <w:lang w:eastAsia="zh-CN"/>
                    </w:rPr>
                  </w:pPr>
                  <w:r>
                    <w:rPr>
                      <w:rFonts w:hint="eastAsia" w:ascii="宋体" w:hAnsi="宋体" w:eastAsia="宋体"/>
                      <w:color w:val="auto"/>
                      <w:lang w:eastAsia="zh-CN"/>
                    </w:rPr>
                    <w:t>套</w:t>
                  </w:r>
                </w:p>
              </w:tc>
              <w:tc>
                <w:tcPr>
                  <w:tcW w:w="1077" w:type="dxa"/>
                </w:tcPr>
                <w:p w14:paraId="40B81A04">
                  <w:pPr>
                    <w:widowControl w:val="0"/>
                    <w:jc w:val="both"/>
                    <w:rPr>
                      <w:rFonts w:ascii="宋体" w:hAnsi="宋体" w:eastAsia="宋体"/>
                      <w:lang w:eastAsia="zh-CN"/>
                    </w:rPr>
                  </w:pPr>
                </w:p>
              </w:tc>
            </w:tr>
            <w:tr w14:paraId="4DF7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1DD59F4C">
                  <w:pPr>
                    <w:widowControl w:val="0"/>
                    <w:jc w:val="both"/>
                    <w:rPr>
                      <w:rFonts w:ascii="宋体" w:hAnsi="宋体" w:eastAsia="宋体"/>
                      <w:color w:val="auto"/>
                      <w:lang w:eastAsia="zh-CN"/>
                    </w:rPr>
                  </w:pPr>
                </w:p>
              </w:tc>
              <w:tc>
                <w:tcPr>
                  <w:tcW w:w="850" w:type="dxa"/>
                  <w:vMerge w:val="continue"/>
                </w:tcPr>
                <w:p w14:paraId="04CF9E63">
                  <w:pPr>
                    <w:widowControl w:val="0"/>
                    <w:jc w:val="both"/>
                    <w:rPr>
                      <w:rFonts w:ascii="宋体" w:hAnsi="宋体" w:eastAsia="宋体"/>
                      <w:color w:val="auto"/>
                      <w:lang w:eastAsia="zh-CN"/>
                    </w:rPr>
                  </w:pPr>
                </w:p>
              </w:tc>
              <w:tc>
                <w:tcPr>
                  <w:tcW w:w="992" w:type="dxa"/>
                  <w:vMerge w:val="continue"/>
                </w:tcPr>
                <w:p w14:paraId="50D621E1">
                  <w:pPr>
                    <w:widowControl w:val="0"/>
                    <w:jc w:val="both"/>
                    <w:rPr>
                      <w:rFonts w:ascii="宋体" w:hAnsi="宋体" w:eastAsia="宋体"/>
                      <w:color w:val="auto"/>
                      <w:lang w:eastAsia="zh-CN"/>
                    </w:rPr>
                  </w:pPr>
                </w:p>
              </w:tc>
              <w:tc>
                <w:tcPr>
                  <w:tcW w:w="1701" w:type="dxa"/>
                  <w:vAlign w:val="center"/>
                </w:tcPr>
                <w:p w14:paraId="09BD8660">
                  <w:pPr>
                    <w:widowControl w:val="0"/>
                    <w:jc w:val="both"/>
                    <w:rPr>
                      <w:rFonts w:ascii="宋体" w:hAnsi="宋体" w:eastAsia="宋体"/>
                      <w:color w:val="auto"/>
                      <w:lang w:eastAsia="zh-CN"/>
                    </w:rPr>
                  </w:pPr>
                  <w:r>
                    <w:rPr>
                      <w:rFonts w:hint="eastAsia" w:ascii="宋体" w:hAnsi="宋体" w:eastAsia="宋体"/>
                      <w:color w:val="auto"/>
                      <w:lang w:eastAsia="zh-CN"/>
                    </w:rPr>
                    <w:t>除湿机</w:t>
                  </w:r>
                </w:p>
              </w:tc>
              <w:tc>
                <w:tcPr>
                  <w:tcW w:w="709" w:type="dxa"/>
                  <w:vAlign w:val="center"/>
                </w:tcPr>
                <w:p w14:paraId="71F3EB46">
                  <w:pPr>
                    <w:widowControl w:val="0"/>
                    <w:jc w:val="both"/>
                    <w:rPr>
                      <w:rFonts w:ascii="宋体" w:hAnsi="宋体" w:eastAsia="宋体"/>
                      <w:color w:val="auto"/>
                      <w:lang w:eastAsia="zh-CN"/>
                    </w:rPr>
                  </w:pPr>
                  <w:r>
                    <w:rPr>
                      <w:rFonts w:hint="eastAsia" w:ascii="宋体" w:hAnsi="宋体" w:eastAsia="宋体"/>
                      <w:color w:val="auto"/>
                      <w:lang w:eastAsia="zh-CN"/>
                    </w:rPr>
                    <w:t>2</w:t>
                  </w:r>
                </w:p>
              </w:tc>
              <w:tc>
                <w:tcPr>
                  <w:tcW w:w="709" w:type="dxa"/>
                  <w:vAlign w:val="center"/>
                </w:tcPr>
                <w:p w14:paraId="32E90AEF">
                  <w:pPr>
                    <w:widowControl w:val="0"/>
                    <w:jc w:val="both"/>
                    <w:rPr>
                      <w:rFonts w:ascii="宋体" w:hAnsi="宋体" w:eastAsia="宋体"/>
                      <w:color w:val="auto"/>
                      <w:lang w:eastAsia="zh-CN"/>
                    </w:rPr>
                  </w:pPr>
                  <w:r>
                    <w:rPr>
                      <w:rFonts w:hint="eastAsia" w:ascii="宋体" w:hAnsi="宋体" w:eastAsia="宋体"/>
                      <w:color w:val="auto"/>
                      <w:lang w:eastAsia="zh-CN"/>
                    </w:rPr>
                    <w:t>台</w:t>
                  </w:r>
                </w:p>
              </w:tc>
              <w:tc>
                <w:tcPr>
                  <w:tcW w:w="1077" w:type="dxa"/>
                </w:tcPr>
                <w:p w14:paraId="1F640C9E">
                  <w:pPr>
                    <w:widowControl w:val="0"/>
                    <w:jc w:val="both"/>
                    <w:rPr>
                      <w:rFonts w:ascii="宋体" w:hAnsi="宋体" w:eastAsia="宋体"/>
                      <w:lang w:eastAsia="zh-CN"/>
                    </w:rPr>
                  </w:pPr>
                </w:p>
              </w:tc>
            </w:tr>
            <w:tr w14:paraId="7E62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38B801D3">
                  <w:pPr>
                    <w:widowControl w:val="0"/>
                    <w:jc w:val="both"/>
                    <w:rPr>
                      <w:rFonts w:ascii="宋体" w:hAnsi="宋体" w:eastAsia="宋体"/>
                      <w:color w:val="auto"/>
                      <w:lang w:eastAsia="zh-CN"/>
                    </w:rPr>
                  </w:pPr>
                </w:p>
              </w:tc>
              <w:tc>
                <w:tcPr>
                  <w:tcW w:w="850" w:type="dxa"/>
                  <w:vMerge w:val="continue"/>
                </w:tcPr>
                <w:p w14:paraId="0AF297AC">
                  <w:pPr>
                    <w:widowControl w:val="0"/>
                    <w:jc w:val="both"/>
                    <w:rPr>
                      <w:rFonts w:ascii="宋体" w:hAnsi="宋体" w:eastAsia="宋体"/>
                      <w:color w:val="auto"/>
                      <w:lang w:eastAsia="zh-CN"/>
                    </w:rPr>
                  </w:pPr>
                </w:p>
              </w:tc>
              <w:tc>
                <w:tcPr>
                  <w:tcW w:w="992" w:type="dxa"/>
                  <w:vMerge w:val="continue"/>
                </w:tcPr>
                <w:p w14:paraId="164B0809">
                  <w:pPr>
                    <w:widowControl w:val="0"/>
                    <w:jc w:val="both"/>
                    <w:rPr>
                      <w:rFonts w:ascii="宋体" w:hAnsi="宋体" w:eastAsia="宋体"/>
                      <w:color w:val="auto"/>
                      <w:lang w:eastAsia="zh-CN"/>
                    </w:rPr>
                  </w:pPr>
                </w:p>
              </w:tc>
              <w:tc>
                <w:tcPr>
                  <w:tcW w:w="1701" w:type="dxa"/>
                  <w:vAlign w:val="center"/>
                </w:tcPr>
                <w:p w14:paraId="372E3981">
                  <w:pPr>
                    <w:widowControl w:val="0"/>
                    <w:jc w:val="both"/>
                    <w:rPr>
                      <w:rFonts w:ascii="宋体" w:hAnsi="宋体" w:eastAsia="宋体"/>
                      <w:color w:val="auto"/>
                      <w:lang w:eastAsia="zh-CN"/>
                    </w:rPr>
                  </w:pPr>
                  <w:r>
                    <w:rPr>
                      <w:rFonts w:hint="eastAsia" w:ascii="宋体" w:hAnsi="宋体" w:eastAsia="宋体"/>
                      <w:color w:val="auto"/>
                      <w:lang w:eastAsia="zh-CN"/>
                    </w:rPr>
                    <w:t>AI数智药师平台</w:t>
                  </w:r>
                </w:p>
              </w:tc>
              <w:tc>
                <w:tcPr>
                  <w:tcW w:w="709" w:type="dxa"/>
                  <w:vAlign w:val="center"/>
                </w:tcPr>
                <w:p w14:paraId="7C70589B">
                  <w:pPr>
                    <w:widowControl w:val="0"/>
                    <w:jc w:val="both"/>
                    <w:rPr>
                      <w:rFonts w:ascii="宋体" w:hAnsi="宋体" w:eastAsia="宋体"/>
                      <w:color w:val="auto"/>
                      <w:lang w:eastAsia="zh-CN"/>
                    </w:rPr>
                  </w:pPr>
                  <w:r>
                    <w:rPr>
                      <w:rFonts w:ascii="宋体" w:hAnsi="宋体" w:eastAsia="宋体"/>
                      <w:color w:val="auto"/>
                      <w:lang w:eastAsia="zh-CN"/>
                    </w:rPr>
                    <w:t>2</w:t>
                  </w:r>
                </w:p>
              </w:tc>
              <w:tc>
                <w:tcPr>
                  <w:tcW w:w="709" w:type="dxa"/>
                  <w:vAlign w:val="center"/>
                </w:tcPr>
                <w:p w14:paraId="1E193D83">
                  <w:pPr>
                    <w:widowControl w:val="0"/>
                    <w:jc w:val="both"/>
                    <w:rPr>
                      <w:rFonts w:ascii="宋体" w:hAnsi="宋体" w:eastAsia="宋体"/>
                      <w:color w:val="auto"/>
                      <w:lang w:eastAsia="zh-CN"/>
                    </w:rPr>
                  </w:pPr>
                  <w:r>
                    <w:rPr>
                      <w:rFonts w:hint="eastAsia" w:ascii="宋体" w:hAnsi="宋体" w:eastAsia="宋体"/>
                      <w:color w:val="auto"/>
                      <w:lang w:eastAsia="zh-CN"/>
                    </w:rPr>
                    <w:t>套</w:t>
                  </w:r>
                </w:p>
              </w:tc>
              <w:tc>
                <w:tcPr>
                  <w:tcW w:w="1077" w:type="dxa"/>
                </w:tcPr>
                <w:p w14:paraId="6ABEF29D">
                  <w:pPr>
                    <w:widowControl w:val="0"/>
                    <w:jc w:val="both"/>
                    <w:rPr>
                      <w:rFonts w:ascii="宋体" w:hAnsi="宋体" w:eastAsia="宋体"/>
                      <w:lang w:eastAsia="zh-CN"/>
                    </w:rPr>
                  </w:pPr>
                </w:p>
              </w:tc>
            </w:tr>
            <w:tr w14:paraId="5311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restart"/>
                  <w:vAlign w:val="center"/>
                </w:tcPr>
                <w:p w14:paraId="43A2F6F7">
                  <w:pPr>
                    <w:widowControl w:val="0"/>
                    <w:jc w:val="center"/>
                    <w:rPr>
                      <w:rFonts w:ascii="宋体" w:hAnsi="宋体" w:eastAsia="宋体"/>
                      <w:color w:val="auto"/>
                      <w:lang w:eastAsia="zh-CN"/>
                    </w:rPr>
                  </w:pPr>
                  <w:r>
                    <w:rPr>
                      <w:rFonts w:hint="eastAsia" w:ascii="宋体" w:hAnsi="宋体" w:eastAsia="宋体"/>
                      <w:color w:val="auto"/>
                      <w:lang w:eastAsia="zh-CN"/>
                    </w:rPr>
                    <w:t>4</w:t>
                  </w:r>
                </w:p>
              </w:tc>
              <w:tc>
                <w:tcPr>
                  <w:tcW w:w="850" w:type="dxa"/>
                  <w:vMerge w:val="restart"/>
                  <w:vAlign w:val="center"/>
                </w:tcPr>
                <w:p w14:paraId="04A506C7">
                  <w:pPr>
                    <w:widowControl w:val="0"/>
                    <w:jc w:val="center"/>
                    <w:rPr>
                      <w:rFonts w:ascii="宋体" w:hAnsi="宋体" w:eastAsia="宋体"/>
                      <w:color w:val="auto"/>
                      <w:lang w:eastAsia="zh-CN"/>
                    </w:rPr>
                  </w:pPr>
                  <w:r>
                    <w:rPr>
                      <w:rFonts w:hint="eastAsia" w:ascii="宋体" w:hAnsi="宋体" w:eastAsia="宋体"/>
                      <w:color w:val="auto"/>
                      <w:lang w:eastAsia="zh-CN"/>
                    </w:rPr>
                    <w:t>软硬件投入</w:t>
                  </w:r>
                </w:p>
              </w:tc>
              <w:tc>
                <w:tcPr>
                  <w:tcW w:w="992" w:type="dxa"/>
                  <w:vMerge w:val="restart"/>
                  <w:vAlign w:val="center"/>
                </w:tcPr>
                <w:p w14:paraId="651B1BCC">
                  <w:pPr>
                    <w:widowControl w:val="0"/>
                    <w:jc w:val="center"/>
                    <w:rPr>
                      <w:rFonts w:ascii="宋体" w:hAnsi="宋体" w:eastAsia="宋体"/>
                      <w:color w:val="auto"/>
                      <w:lang w:eastAsia="zh-CN"/>
                    </w:rPr>
                  </w:pPr>
                  <w:r>
                    <w:rPr>
                      <w:rFonts w:hint="eastAsia" w:ascii="宋体" w:hAnsi="宋体" w:eastAsia="宋体"/>
                      <w:color w:val="auto"/>
                      <w:lang w:eastAsia="zh-CN"/>
                    </w:rPr>
                    <w:t>临床药学</w:t>
                  </w:r>
                </w:p>
              </w:tc>
              <w:tc>
                <w:tcPr>
                  <w:tcW w:w="1701" w:type="dxa"/>
                  <w:vAlign w:val="center"/>
                </w:tcPr>
                <w:p w14:paraId="6F5AB325">
                  <w:pPr>
                    <w:widowControl w:val="0"/>
                    <w:jc w:val="center"/>
                    <w:rPr>
                      <w:rFonts w:ascii="宋体" w:hAnsi="宋体" w:eastAsia="宋体"/>
                      <w:color w:val="auto"/>
                      <w:lang w:eastAsia="zh-CN"/>
                    </w:rPr>
                  </w:pPr>
                  <w:r>
                    <w:rPr>
                      <w:rFonts w:hint="eastAsia" w:ascii="宋体" w:hAnsi="宋体" w:eastAsia="宋体"/>
                      <w:color w:val="auto"/>
                      <w:lang w:eastAsia="zh-CN"/>
                    </w:rPr>
                    <w:t>智慧药学服务平台系统</w:t>
                  </w:r>
                </w:p>
              </w:tc>
              <w:tc>
                <w:tcPr>
                  <w:tcW w:w="709" w:type="dxa"/>
                  <w:vAlign w:val="center"/>
                </w:tcPr>
                <w:p w14:paraId="4AB3F06A">
                  <w:pPr>
                    <w:widowControl w:val="0"/>
                    <w:rPr>
                      <w:rFonts w:ascii="宋体" w:hAnsi="宋体" w:eastAsia="宋体"/>
                      <w:color w:val="auto"/>
                      <w:lang w:eastAsia="zh-CN"/>
                    </w:rPr>
                  </w:pPr>
                  <w:r>
                    <w:rPr>
                      <w:rFonts w:hint="eastAsia" w:ascii="宋体" w:hAnsi="宋体" w:eastAsia="宋体"/>
                      <w:color w:val="auto"/>
                      <w:lang w:eastAsia="zh-CN"/>
                    </w:rPr>
                    <w:t>1</w:t>
                  </w:r>
                </w:p>
              </w:tc>
              <w:tc>
                <w:tcPr>
                  <w:tcW w:w="709" w:type="dxa"/>
                  <w:vAlign w:val="center"/>
                </w:tcPr>
                <w:p w14:paraId="25FFC465">
                  <w:pPr>
                    <w:widowControl w:val="0"/>
                    <w:rPr>
                      <w:rFonts w:ascii="宋体" w:hAnsi="宋体" w:eastAsia="宋体"/>
                      <w:color w:val="auto"/>
                      <w:lang w:eastAsia="zh-CN"/>
                    </w:rPr>
                  </w:pPr>
                  <w:r>
                    <w:rPr>
                      <w:rFonts w:hint="eastAsia" w:ascii="宋体" w:hAnsi="宋体" w:eastAsia="宋体"/>
                      <w:color w:val="auto"/>
                      <w:lang w:eastAsia="zh-CN"/>
                    </w:rPr>
                    <w:t>套</w:t>
                  </w:r>
                </w:p>
              </w:tc>
              <w:tc>
                <w:tcPr>
                  <w:tcW w:w="1077" w:type="dxa"/>
                  <w:vAlign w:val="center"/>
                </w:tcPr>
                <w:p w14:paraId="02A2B59B">
                  <w:pPr>
                    <w:widowControl w:val="0"/>
                    <w:jc w:val="center"/>
                    <w:rPr>
                      <w:rFonts w:ascii="宋体" w:hAnsi="宋体" w:eastAsia="宋体"/>
                      <w:color w:val="FF0000"/>
                      <w:lang w:eastAsia="zh-CN"/>
                    </w:rPr>
                  </w:pPr>
                </w:p>
              </w:tc>
            </w:tr>
            <w:tr w14:paraId="4AAC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vAlign w:val="center"/>
                </w:tcPr>
                <w:p w14:paraId="21760E31">
                  <w:pPr>
                    <w:widowControl w:val="0"/>
                    <w:jc w:val="center"/>
                    <w:rPr>
                      <w:rFonts w:ascii="宋体" w:hAnsi="宋体" w:eastAsia="宋体"/>
                      <w:color w:val="auto"/>
                      <w:lang w:eastAsia="zh-CN"/>
                    </w:rPr>
                  </w:pPr>
                </w:p>
              </w:tc>
              <w:tc>
                <w:tcPr>
                  <w:tcW w:w="850" w:type="dxa"/>
                  <w:vMerge w:val="continue"/>
                  <w:vAlign w:val="center"/>
                </w:tcPr>
                <w:p w14:paraId="075B48EF">
                  <w:pPr>
                    <w:widowControl w:val="0"/>
                    <w:jc w:val="center"/>
                    <w:rPr>
                      <w:rFonts w:ascii="宋体" w:hAnsi="宋体" w:eastAsia="宋体"/>
                      <w:color w:val="auto"/>
                      <w:lang w:eastAsia="zh-CN"/>
                    </w:rPr>
                  </w:pPr>
                </w:p>
              </w:tc>
              <w:tc>
                <w:tcPr>
                  <w:tcW w:w="992" w:type="dxa"/>
                  <w:vMerge w:val="continue"/>
                  <w:vAlign w:val="center"/>
                </w:tcPr>
                <w:p w14:paraId="041F923F">
                  <w:pPr>
                    <w:widowControl w:val="0"/>
                    <w:jc w:val="center"/>
                    <w:rPr>
                      <w:rFonts w:ascii="宋体" w:hAnsi="宋体" w:eastAsia="宋体"/>
                      <w:color w:val="auto"/>
                      <w:lang w:eastAsia="zh-CN"/>
                    </w:rPr>
                  </w:pPr>
                </w:p>
              </w:tc>
              <w:tc>
                <w:tcPr>
                  <w:tcW w:w="1701" w:type="dxa"/>
                  <w:vAlign w:val="center"/>
                </w:tcPr>
                <w:p w14:paraId="52DD77D5">
                  <w:pPr>
                    <w:widowControl w:val="0"/>
                    <w:jc w:val="center"/>
                    <w:rPr>
                      <w:rFonts w:ascii="宋体" w:hAnsi="宋体" w:eastAsia="宋体"/>
                      <w:color w:val="auto"/>
                      <w:lang w:eastAsia="zh-CN"/>
                    </w:rPr>
                  </w:pPr>
                  <w:r>
                    <w:rPr>
                      <w:rFonts w:hint="eastAsia" w:ascii="宋体" w:hAnsi="宋体" w:eastAsia="宋体"/>
                      <w:color w:val="auto"/>
                      <w:lang w:eastAsia="zh-CN"/>
                    </w:rPr>
                    <w:t>移动平板</w:t>
                  </w:r>
                </w:p>
              </w:tc>
              <w:tc>
                <w:tcPr>
                  <w:tcW w:w="709" w:type="dxa"/>
                  <w:vAlign w:val="center"/>
                </w:tcPr>
                <w:p w14:paraId="088CBB95">
                  <w:pPr>
                    <w:widowControl w:val="0"/>
                    <w:jc w:val="both"/>
                    <w:rPr>
                      <w:rFonts w:ascii="宋体" w:hAnsi="宋体" w:eastAsia="宋体"/>
                      <w:lang w:eastAsia="zh-CN"/>
                    </w:rPr>
                  </w:pPr>
                  <w:r>
                    <w:rPr>
                      <w:rFonts w:hint="eastAsia" w:ascii="宋体" w:hAnsi="宋体" w:eastAsia="宋体"/>
                      <w:lang w:eastAsia="zh-CN"/>
                    </w:rPr>
                    <w:t>12</w:t>
                  </w:r>
                </w:p>
              </w:tc>
              <w:tc>
                <w:tcPr>
                  <w:tcW w:w="709" w:type="dxa"/>
                  <w:vAlign w:val="center"/>
                </w:tcPr>
                <w:p w14:paraId="428006CE">
                  <w:pPr>
                    <w:widowControl w:val="0"/>
                    <w:rPr>
                      <w:rFonts w:ascii="宋体" w:hAnsi="宋体" w:eastAsia="宋体"/>
                      <w:color w:val="auto"/>
                      <w:lang w:eastAsia="zh-CN"/>
                    </w:rPr>
                  </w:pPr>
                  <w:r>
                    <w:rPr>
                      <w:rFonts w:hint="eastAsia" w:ascii="宋体" w:hAnsi="宋体" w:eastAsia="宋体"/>
                      <w:color w:val="auto"/>
                      <w:lang w:eastAsia="zh-CN"/>
                    </w:rPr>
                    <w:t>台</w:t>
                  </w:r>
                </w:p>
              </w:tc>
              <w:tc>
                <w:tcPr>
                  <w:tcW w:w="1077" w:type="dxa"/>
                  <w:vAlign w:val="center"/>
                </w:tcPr>
                <w:p w14:paraId="37A9B9FF">
                  <w:pPr>
                    <w:widowControl w:val="0"/>
                    <w:jc w:val="center"/>
                    <w:rPr>
                      <w:rFonts w:ascii="宋体" w:hAnsi="宋体" w:eastAsia="宋体"/>
                      <w:color w:val="FF0000"/>
                      <w:lang w:eastAsia="zh-CN"/>
                    </w:rPr>
                  </w:pPr>
                </w:p>
              </w:tc>
            </w:tr>
            <w:tr w14:paraId="6B46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vAlign w:val="center"/>
                </w:tcPr>
                <w:p w14:paraId="7AD380C9">
                  <w:pPr>
                    <w:widowControl w:val="0"/>
                    <w:jc w:val="center"/>
                    <w:rPr>
                      <w:rFonts w:ascii="宋体" w:hAnsi="宋体" w:eastAsia="宋体"/>
                      <w:color w:val="auto"/>
                      <w:lang w:eastAsia="zh-CN"/>
                    </w:rPr>
                  </w:pPr>
                </w:p>
              </w:tc>
              <w:tc>
                <w:tcPr>
                  <w:tcW w:w="850" w:type="dxa"/>
                  <w:vMerge w:val="continue"/>
                  <w:vAlign w:val="center"/>
                </w:tcPr>
                <w:p w14:paraId="5FF51484">
                  <w:pPr>
                    <w:widowControl w:val="0"/>
                    <w:jc w:val="center"/>
                    <w:rPr>
                      <w:rFonts w:ascii="宋体" w:hAnsi="宋体" w:eastAsia="宋体"/>
                      <w:color w:val="auto"/>
                      <w:lang w:eastAsia="zh-CN"/>
                    </w:rPr>
                  </w:pPr>
                </w:p>
              </w:tc>
              <w:tc>
                <w:tcPr>
                  <w:tcW w:w="992" w:type="dxa"/>
                  <w:vMerge w:val="restart"/>
                  <w:vAlign w:val="center"/>
                </w:tcPr>
                <w:p w14:paraId="429074BD">
                  <w:pPr>
                    <w:widowControl w:val="0"/>
                    <w:jc w:val="center"/>
                    <w:rPr>
                      <w:rFonts w:ascii="宋体" w:hAnsi="宋体" w:eastAsia="宋体"/>
                      <w:color w:val="auto"/>
                      <w:lang w:eastAsia="zh-CN"/>
                    </w:rPr>
                  </w:pPr>
                  <w:r>
                    <w:rPr>
                      <w:rFonts w:ascii="宋体" w:hAnsi="宋体" w:eastAsia="宋体"/>
                      <w:color w:val="auto"/>
                      <w:lang w:eastAsia="zh-CN"/>
                    </w:rPr>
                    <w:t>病区</w:t>
                  </w:r>
                </w:p>
              </w:tc>
              <w:tc>
                <w:tcPr>
                  <w:tcW w:w="1701" w:type="dxa"/>
                </w:tcPr>
                <w:p w14:paraId="629C0C1C">
                  <w:pPr>
                    <w:widowControl w:val="0"/>
                    <w:jc w:val="center"/>
                    <w:rPr>
                      <w:rFonts w:hint="eastAsia" w:ascii="宋体" w:hAnsi="宋体" w:eastAsia="宋体"/>
                      <w:color w:val="auto"/>
                      <w:lang w:eastAsia="zh-CN"/>
                    </w:rPr>
                  </w:pPr>
                  <w:r>
                    <w:rPr>
                      <w:rFonts w:hint="eastAsia" w:ascii="宋体" w:hAnsi="宋体" w:eastAsia="宋体" w:cs="宋体"/>
                    </w:rPr>
                    <w:t>通用型麻精柜</w:t>
                  </w:r>
                </w:p>
              </w:tc>
              <w:tc>
                <w:tcPr>
                  <w:tcW w:w="709" w:type="dxa"/>
                </w:tcPr>
                <w:p w14:paraId="25710CFF">
                  <w:pPr>
                    <w:widowControl w:val="0"/>
                    <w:jc w:val="both"/>
                    <w:rPr>
                      <w:rFonts w:hint="eastAsia" w:ascii="宋体" w:hAnsi="宋体" w:eastAsia="宋体"/>
                      <w:lang w:eastAsia="zh-CN"/>
                    </w:rPr>
                  </w:pPr>
                  <w:r>
                    <w:rPr>
                      <w:rFonts w:ascii="宋体" w:hAnsi="宋体" w:eastAsia="宋体"/>
                      <w:lang w:eastAsia="zh-CN"/>
                    </w:rPr>
                    <w:t>2</w:t>
                  </w:r>
                </w:p>
              </w:tc>
              <w:tc>
                <w:tcPr>
                  <w:tcW w:w="709" w:type="dxa"/>
                </w:tcPr>
                <w:p w14:paraId="1541CBC4">
                  <w:pPr>
                    <w:widowControl w:val="0"/>
                    <w:rPr>
                      <w:rFonts w:hint="eastAsia" w:ascii="宋体" w:hAnsi="宋体" w:eastAsia="宋体"/>
                      <w:color w:val="auto"/>
                      <w:lang w:eastAsia="zh-CN"/>
                    </w:rPr>
                  </w:pPr>
                  <w:r>
                    <w:rPr>
                      <w:rFonts w:hint="eastAsia" w:ascii="宋体" w:hAnsi="宋体" w:eastAsia="宋体" w:cs="宋体"/>
                    </w:rPr>
                    <w:t>台</w:t>
                  </w:r>
                </w:p>
              </w:tc>
              <w:tc>
                <w:tcPr>
                  <w:tcW w:w="1077" w:type="dxa"/>
                  <w:vAlign w:val="center"/>
                </w:tcPr>
                <w:p w14:paraId="43EF8830">
                  <w:pPr>
                    <w:widowControl w:val="0"/>
                    <w:jc w:val="center"/>
                    <w:rPr>
                      <w:rFonts w:ascii="宋体" w:hAnsi="宋体" w:eastAsia="宋体"/>
                      <w:color w:val="FF0000"/>
                      <w:lang w:eastAsia="zh-CN"/>
                    </w:rPr>
                  </w:pPr>
                </w:p>
              </w:tc>
            </w:tr>
            <w:tr w14:paraId="4166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vAlign w:val="center"/>
                </w:tcPr>
                <w:p w14:paraId="05F4621E">
                  <w:pPr>
                    <w:widowControl w:val="0"/>
                    <w:jc w:val="center"/>
                    <w:rPr>
                      <w:rFonts w:ascii="宋体" w:hAnsi="宋体" w:eastAsia="宋体"/>
                      <w:color w:val="auto"/>
                      <w:lang w:eastAsia="zh-CN"/>
                    </w:rPr>
                  </w:pPr>
                </w:p>
              </w:tc>
              <w:tc>
                <w:tcPr>
                  <w:tcW w:w="850" w:type="dxa"/>
                  <w:vMerge w:val="continue"/>
                  <w:vAlign w:val="center"/>
                </w:tcPr>
                <w:p w14:paraId="15D5310B">
                  <w:pPr>
                    <w:widowControl w:val="0"/>
                    <w:jc w:val="center"/>
                    <w:rPr>
                      <w:rFonts w:ascii="宋体" w:hAnsi="宋体" w:eastAsia="宋体"/>
                      <w:color w:val="auto"/>
                      <w:lang w:eastAsia="zh-CN"/>
                    </w:rPr>
                  </w:pPr>
                </w:p>
              </w:tc>
              <w:tc>
                <w:tcPr>
                  <w:tcW w:w="992" w:type="dxa"/>
                  <w:vMerge w:val="continue"/>
                  <w:vAlign w:val="center"/>
                </w:tcPr>
                <w:p w14:paraId="1DFB1A25">
                  <w:pPr>
                    <w:widowControl w:val="0"/>
                    <w:jc w:val="center"/>
                    <w:rPr>
                      <w:rFonts w:ascii="宋体" w:hAnsi="宋体" w:eastAsia="宋体"/>
                      <w:color w:val="auto"/>
                      <w:lang w:eastAsia="zh-CN"/>
                    </w:rPr>
                  </w:pPr>
                </w:p>
              </w:tc>
              <w:tc>
                <w:tcPr>
                  <w:tcW w:w="1701" w:type="dxa"/>
                </w:tcPr>
                <w:p w14:paraId="44A097CD">
                  <w:pPr>
                    <w:widowControl w:val="0"/>
                    <w:jc w:val="center"/>
                    <w:rPr>
                      <w:rFonts w:hint="eastAsia" w:ascii="宋体" w:hAnsi="宋体" w:eastAsia="宋体"/>
                      <w:color w:val="auto"/>
                      <w:lang w:eastAsia="zh-CN"/>
                    </w:rPr>
                  </w:pPr>
                  <w:r>
                    <w:rPr>
                      <w:rFonts w:hint="eastAsia" w:ascii="宋体" w:hAnsi="宋体" w:eastAsia="宋体" w:cs="宋体"/>
                    </w:rPr>
                    <w:t>药品智能柜</w:t>
                  </w:r>
                </w:p>
              </w:tc>
              <w:tc>
                <w:tcPr>
                  <w:tcW w:w="709" w:type="dxa"/>
                </w:tcPr>
                <w:p w14:paraId="7C19222C">
                  <w:pPr>
                    <w:widowControl w:val="0"/>
                    <w:jc w:val="both"/>
                    <w:rPr>
                      <w:rFonts w:hint="eastAsia" w:ascii="宋体" w:hAnsi="宋体" w:eastAsia="宋体"/>
                      <w:lang w:eastAsia="zh-CN"/>
                    </w:rPr>
                  </w:pPr>
                  <w:r>
                    <w:rPr>
                      <w:rFonts w:ascii="宋体" w:hAnsi="宋体" w:eastAsia="宋体"/>
                      <w:lang w:eastAsia="zh-CN"/>
                    </w:rPr>
                    <w:t>15</w:t>
                  </w:r>
                </w:p>
              </w:tc>
              <w:tc>
                <w:tcPr>
                  <w:tcW w:w="709" w:type="dxa"/>
                </w:tcPr>
                <w:p w14:paraId="4C080663">
                  <w:pPr>
                    <w:widowControl w:val="0"/>
                    <w:rPr>
                      <w:rFonts w:hint="eastAsia" w:ascii="宋体" w:hAnsi="宋体" w:eastAsia="宋体"/>
                      <w:color w:val="auto"/>
                      <w:lang w:eastAsia="zh-CN"/>
                    </w:rPr>
                  </w:pPr>
                  <w:r>
                    <w:rPr>
                      <w:rFonts w:hint="eastAsia" w:ascii="宋体" w:hAnsi="宋体" w:eastAsia="宋体" w:cs="宋体"/>
                    </w:rPr>
                    <w:t>台</w:t>
                  </w:r>
                </w:p>
              </w:tc>
              <w:tc>
                <w:tcPr>
                  <w:tcW w:w="1077" w:type="dxa"/>
                  <w:vAlign w:val="center"/>
                </w:tcPr>
                <w:p w14:paraId="389B6E95">
                  <w:pPr>
                    <w:widowControl w:val="0"/>
                    <w:jc w:val="center"/>
                    <w:rPr>
                      <w:rFonts w:ascii="宋体" w:hAnsi="宋体" w:eastAsia="宋体"/>
                      <w:color w:val="FF0000"/>
                      <w:lang w:eastAsia="zh-CN"/>
                    </w:rPr>
                  </w:pPr>
                </w:p>
              </w:tc>
            </w:tr>
            <w:tr w14:paraId="7CAC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restart"/>
                  <w:vAlign w:val="center"/>
                </w:tcPr>
                <w:p w14:paraId="4AB01E36">
                  <w:pPr>
                    <w:widowControl w:val="0"/>
                    <w:jc w:val="both"/>
                    <w:rPr>
                      <w:rFonts w:ascii="宋体" w:hAnsi="宋体" w:eastAsia="宋体"/>
                      <w:lang w:eastAsia="zh-CN"/>
                    </w:rPr>
                  </w:pPr>
                  <w:r>
                    <w:rPr>
                      <w:rFonts w:ascii="宋体" w:hAnsi="宋体" w:eastAsia="宋体"/>
                      <w:lang w:eastAsia="zh-CN"/>
                    </w:rPr>
                    <w:t xml:space="preserve">  5</w:t>
                  </w:r>
                </w:p>
              </w:tc>
              <w:tc>
                <w:tcPr>
                  <w:tcW w:w="850" w:type="dxa"/>
                  <w:vMerge w:val="restart"/>
                  <w:vAlign w:val="center"/>
                </w:tcPr>
                <w:p w14:paraId="2FDBDADD">
                  <w:pPr>
                    <w:widowControl w:val="0"/>
                    <w:jc w:val="both"/>
                    <w:rPr>
                      <w:rFonts w:ascii="宋体" w:hAnsi="宋体" w:eastAsia="宋体"/>
                      <w:lang w:eastAsia="zh-CN"/>
                    </w:rPr>
                  </w:pPr>
                  <w:r>
                    <w:rPr>
                      <w:rFonts w:hint="eastAsia" w:ascii="宋体" w:hAnsi="宋体" w:eastAsia="宋体"/>
                      <w:lang w:eastAsia="zh-CN"/>
                    </w:rPr>
                    <w:t>运维投入</w:t>
                  </w:r>
                </w:p>
              </w:tc>
              <w:tc>
                <w:tcPr>
                  <w:tcW w:w="992" w:type="dxa"/>
                  <w:vMerge w:val="restart"/>
                  <w:vAlign w:val="center"/>
                </w:tcPr>
                <w:p w14:paraId="653C3AA7">
                  <w:pPr>
                    <w:widowControl w:val="0"/>
                    <w:jc w:val="both"/>
                    <w:rPr>
                      <w:rFonts w:ascii="宋体" w:hAnsi="宋体" w:eastAsia="宋体"/>
                      <w:lang w:eastAsia="zh-CN"/>
                    </w:rPr>
                  </w:pPr>
                  <w:r>
                    <w:rPr>
                      <w:rFonts w:hint="eastAsia" w:ascii="宋体" w:hAnsi="宋体" w:eastAsia="宋体"/>
                      <w:lang w:eastAsia="zh-CN"/>
                    </w:rPr>
                    <w:t>/</w:t>
                  </w:r>
                </w:p>
              </w:tc>
              <w:tc>
                <w:tcPr>
                  <w:tcW w:w="1701" w:type="dxa"/>
                  <w:vAlign w:val="center"/>
                </w:tcPr>
                <w:p w14:paraId="510A858C">
                  <w:pPr>
                    <w:widowControl w:val="0"/>
                    <w:jc w:val="both"/>
                    <w:rPr>
                      <w:rFonts w:ascii="宋体" w:hAnsi="宋体" w:eastAsia="宋体"/>
                      <w:lang w:eastAsia="zh-CN"/>
                    </w:rPr>
                  </w:pPr>
                  <w:r>
                    <w:rPr>
                      <w:rFonts w:hint="eastAsia" w:ascii="宋体" w:hAnsi="宋体" w:eastAsia="宋体"/>
                      <w:lang w:eastAsia="zh-CN"/>
                    </w:rPr>
                    <w:t>处方前置审核系统维保及升级</w:t>
                  </w:r>
                </w:p>
              </w:tc>
              <w:tc>
                <w:tcPr>
                  <w:tcW w:w="709" w:type="dxa"/>
                  <w:vAlign w:val="center"/>
                </w:tcPr>
                <w:p w14:paraId="6E7E0F4C">
                  <w:pPr>
                    <w:widowControl w:val="0"/>
                    <w:jc w:val="both"/>
                    <w:rPr>
                      <w:rFonts w:ascii="宋体" w:hAnsi="宋体" w:eastAsia="宋体"/>
                      <w:lang w:eastAsia="zh-CN"/>
                    </w:rPr>
                  </w:pPr>
                  <w:r>
                    <w:rPr>
                      <w:rFonts w:hint="eastAsia" w:ascii="宋体" w:hAnsi="宋体" w:eastAsia="宋体"/>
                      <w:lang w:eastAsia="zh-CN"/>
                    </w:rPr>
                    <w:t>1</w:t>
                  </w:r>
                </w:p>
              </w:tc>
              <w:tc>
                <w:tcPr>
                  <w:tcW w:w="709" w:type="dxa"/>
                  <w:vAlign w:val="center"/>
                </w:tcPr>
                <w:p w14:paraId="2C6954F1">
                  <w:pPr>
                    <w:widowControl w:val="0"/>
                    <w:jc w:val="both"/>
                    <w:rPr>
                      <w:rFonts w:ascii="宋体" w:hAnsi="宋体" w:eastAsia="宋体"/>
                      <w:lang w:eastAsia="zh-CN"/>
                    </w:rPr>
                  </w:pPr>
                  <w:r>
                    <w:rPr>
                      <w:rFonts w:hint="eastAsia" w:ascii="宋体" w:hAnsi="宋体" w:eastAsia="宋体"/>
                      <w:lang w:eastAsia="zh-CN"/>
                    </w:rPr>
                    <w:t>套</w:t>
                  </w:r>
                </w:p>
              </w:tc>
              <w:tc>
                <w:tcPr>
                  <w:tcW w:w="1077" w:type="dxa"/>
                </w:tcPr>
                <w:p w14:paraId="2AB3F351">
                  <w:pPr>
                    <w:widowControl w:val="0"/>
                    <w:jc w:val="both"/>
                    <w:rPr>
                      <w:rFonts w:ascii="宋体" w:hAnsi="宋体" w:eastAsia="宋体"/>
                      <w:lang w:eastAsia="zh-CN"/>
                    </w:rPr>
                  </w:pPr>
                </w:p>
              </w:tc>
            </w:tr>
            <w:tr w14:paraId="4D5F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5B6BD37B">
                  <w:pPr>
                    <w:widowControl w:val="0"/>
                    <w:jc w:val="both"/>
                    <w:rPr>
                      <w:rFonts w:ascii="宋体" w:hAnsi="宋体" w:eastAsia="宋体"/>
                      <w:lang w:eastAsia="zh-CN"/>
                    </w:rPr>
                  </w:pPr>
                </w:p>
              </w:tc>
              <w:tc>
                <w:tcPr>
                  <w:tcW w:w="850" w:type="dxa"/>
                  <w:vMerge w:val="continue"/>
                </w:tcPr>
                <w:p w14:paraId="1C525259">
                  <w:pPr>
                    <w:widowControl w:val="0"/>
                    <w:jc w:val="both"/>
                    <w:rPr>
                      <w:rFonts w:ascii="宋体" w:hAnsi="宋体" w:eastAsia="宋体"/>
                      <w:lang w:eastAsia="zh-CN"/>
                    </w:rPr>
                  </w:pPr>
                </w:p>
              </w:tc>
              <w:tc>
                <w:tcPr>
                  <w:tcW w:w="992" w:type="dxa"/>
                  <w:vMerge w:val="continue"/>
                </w:tcPr>
                <w:p w14:paraId="2EB65B09">
                  <w:pPr>
                    <w:widowControl w:val="0"/>
                    <w:jc w:val="both"/>
                    <w:rPr>
                      <w:rFonts w:ascii="宋体" w:hAnsi="宋体" w:eastAsia="宋体"/>
                      <w:lang w:eastAsia="zh-CN"/>
                    </w:rPr>
                  </w:pPr>
                </w:p>
              </w:tc>
              <w:tc>
                <w:tcPr>
                  <w:tcW w:w="1701" w:type="dxa"/>
                  <w:vAlign w:val="center"/>
                </w:tcPr>
                <w:p w14:paraId="1120940C">
                  <w:pPr>
                    <w:widowControl w:val="0"/>
                    <w:jc w:val="both"/>
                    <w:rPr>
                      <w:rFonts w:ascii="宋体" w:hAnsi="宋体" w:eastAsia="宋体"/>
                      <w:lang w:eastAsia="zh-CN"/>
                    </w:rPr>
                  </w:pPr>
                  <w:r>
                    <w:rPr>
                      <w:rFonts w:hint="eastAsia" w:ascii="宋体" w:hAnsi="宋体" w:eastAsia="宋体"/>
                      <w:lang w:eastAsia="zh-CN"/>
                    </w:rPr>
                    <w:t>临床药学管理系统维保及升级</w:t>
                  </w:r>
                </w:p>
              </w:tc>
              <w:tc>
                <w:tcPr>
                  <w:tcW w:w="709" w:type="dxa"/>
                  <w:vAlign w:val="center"/>
                </w:tcPr>
                <w:p w14:paraId="7D3BD181">
                  <w:pPr>
                    <w:widowControl w:val="0"/>
                    <w:jc w:val="both"/>
                    <w:rPr>
                      <w:rFonts w:ascii="宋体" w:hAnsi="宋体" w:eastAsia="宋体"/>
                      <w:lang w:eastAsia="zh-CN"/>
                    </w:rPr>
                  </w:pPr>
                  <w:r>
                    <w:rPr>
                      <w:rFonts w:hint="eastAsia" w:ascii="宋体" w:hAnsi="宋体" w:eastAsia="宋体"/>
                      <w:lang w:eastAsia="zh-CN"/>
                    </w:rPr>
                    <w:t>1</w:t>
                  </w:r>
                </w:p>
              </w:tc>
              <w:tc>
                <w:tcPr>
                  <w:tcW w:w="709" w:type="dxa"/>
                  <w:vAlign w:val="center"/>
                </w:tcPr>
                <w:p w14:paraId="1E3CAF5B">
                  <w:pPr>
                    <w:widowControl w:val="0"/>
                    <w:jc w:val="both"/>
                    <w:rPr>
                      <w:rFonts w:ascii="宋体" w:hAnsi="宋体" w:eastAsia="宋体"/>
                      <w:lang w:eastAsia="zh-CN"/>
                    </w:rPr>
                  </w:pPr>
                  <w:r>
                    <w:rPr>
                      <w:rFonts w:hint="eastAsia" w:ascii="宋体" w:hAnsi="宋体" w:eastAsia="宋体"/>
                      <w:lang w:eastAsia="zh-CN"/>
                    </w:rPr>
                    <w:t>套</w:t>
                  </w:r>
                </w:p>
              </w:tc>
              <w:tc>
                <w:tcPr>
                  <w:tcW w:w="1077" w:type="dxa"/>
                </w:tcPr>
                <w:p w14:paraId="1C5BDDCC">
                  <w:pPr>
                    <w:widowControl w:val="0"/>
                    <w:jc w:val="both"/>
                    <w:rPr>
                      <w:rFonts w:ascii="宋体" w:hAnsi="宋体" w:eastAsia="宋体"/>
                      <w:lang w:eastAsia="zh-CN"/>
                    </w:rPr>
                  </w:pPr>
                </w:p>
              </w:tc>
            </w:tr>
            <w:tr w14:paraId="2747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502862A2">
                  <w:pPr>
                    <w:widowControl w:val="0"/>
                    <w:jc w:val="both"/>
                    <w:rPr>
                      <w:rFonts w:ascii="宋体" w:hAnsi="宋体" w:eastAsia="宋体"/>
                      <w:lang w:eastAsia="zh-CN"/>
                    </w:rPr>
                  </w:pPr>
                </w:p>
              </w:tc>
              <w:tc>
                <w:tcPr>
                  <w:tcW w:w="850" w:type="dxa"/>
                  <w:vMerge w:val="continue"/>
                </w:tcPr>
                <w:p w14:paraId="6EA55757">
                  <w:pPr>
                    <w:widowControl w:val="0"/>
                    <w:jc w:val="both"/>
                    <w:rPr>
                      <w:rFonts w:ascii="宋体" w:hAnsi="宋体" w:eastAsia="宋体"/>
                      <w:lang w:eastAsia="zh-CN"/>
                    </w:rPr>
                  </w:pPr>
                </w:p>
              </w:tc>
              <w:tc>
                <w:tcPr>
                  <w:tcW w:w="992" w:type="dxa"/>
                  <w:vMerge w:val="continue"/>
                </w:tcPr>
                <w:p w14:paraId="53B120CC">
                  <w:pPr>
                    <w:widowControl w:val="0"/>
                    <w:jc w:val="both"/>
                    <w:rPr>
                      <w:rFonts w:ascii="宋体" w:hAnsi="宋体" w:eastAsia="宋体"/>
                      <w:lang w:eastAsia="zh-CN"/>
                    </w:rPr>
                  </w:pPr>
                </w:p>
              </w:tc>
              <w:tc>
                <w:tcPr>
                  <w:tcW w:w="1701" w:type="dxa"/>
                  <w:vAlign w:val="center"/>
                </w:tcPr>
                <w:p w14:paraId="0F1116C2">
                  <w:pPr>
                    <w:widowControl w:val="0"/>
                    <w:jc w:val="both"/>
                    <w:rPr>
                      <w:rFonts w:ascii="宋体" w:hAnsi="宋体" w:eastAsia="宋体"/>
                      <w:lang w:eastAsia="zh-CN"/>
                    </w:rPr>
                  </w:pPr>
                  <w:r>
                    <w:rPr>
                      <w:rFonts w:hint="eastAsia" w:ascii="宋体" w:hAnsi="宋体" w:eastAsia="宋体"/>
                      <w:lang w:eastAsia="zh-CN"/>
                    </w:rPr>
                    <w:t>自动发药机维保及系统升级</w:t>
                  </w:r>
                </w:p>
              </w:tc>
              <w:tc>
                <w:tcPr>
                  <w:tcW w:w="709" w:type="dxa"/>
                  <w:vAlign w:val="center"/>
                </w:tcPr>
                <w:p w14:paraId="441CBBCB">
                  <w:pPr>
                    <w:widowControl w:val="0"/>
                    <w:jc w:val="both"/>
                    <w:rPr>
                      <w:rFonts w:ascii="宋体" w:hAnsi="宋体" w:eastAsia="宋体"/>
                      <w:lang w:eastAsia="zh-CN"/>
                    </w:rPr>
                  </w:pPr>
                  <w:r>
                    <w:rPr>
                      <w:rFonts w:hint="eastAsia" w:ascii="宋体" w:hAnsi="宋体" w:eastAsia="宋体"/>
                      <w:lang w:eastAsia="zh-CN"/>
                    </w:rPr>
                    <w:t>1</w:t>
                  </w:r>
                </w:p>
              </w:tc>
              <w:tc>
                <w:tcPr>
                  <w:tcW w:w="709" w:type="dxa"/>
                  <w:vAlign w:val="center"/>
                </w:tcPr>
                <w:p w14:paraId="1DC9C8CA">
                  <w:pPr>
                    <w:widowControl w:val="0"/>
                    <w:jc w:val="both"/>
                    <w:rPr>
                      <w:rFonts w:ascii="宋体" w:hAnsi="宋体" w:eastAsia="宋体"/>
                      <w:lang w:eastAsia="zh-CN"/>
                    </w:rPr>
                  </w:pPr>
                  <w:r>
                    <w:rPr>
                      <w:rFonts w:hint="eastAsia" w:ascii="宋体" w:hAnsi="宋体" w:eastAsia="宋体"/>
                      <w:lang w:eastAsia="zh-CN"/>
                    </w:rPr>
                    <w:t>套</w:t>
                  </w:r>
                </w:p>
              </w:tc>
              <w:tc>
                <w:tcPr>
                  <w:tcW w:w="1077" w:type="dxa"/>
                </w:tcPr>
                <w:p w14:paraId="71D4F6BA">
                  <w:pPr>
                    <w:widowControl w:val="0"/>
                    <w:jc w:val="both"/>
                    <w:rPr>
                      <w:rFonts w:ascii="宋体" w:hAnsi="宋体" w:eastAsia="宋体"/>
                      <w:lang w:eastAsia="zh-CN"/>
                    </w:rPr>
                  </w:pPr>
                </w:p>
              </w:tc>
            </w:tr>
            <w:tr w14:paraId="273A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3D9082EF">
                  <w:pPr>
                    <w:widowControl w:val="0"/>
                    <w:jc w:val="both"/>
                    <w:rPr>
                      <w:rFonts w:ascii="宋体" w:hAnsi="宋体" w:eastAsia="宋体"/>
                      <w:lang w:eastAsia="zh-CN"/>
                    </w:rPr>
                  </w:pPr>
                </w:p>
              </w:tc>
              <w:tc>
                <w:tcPr>
                  <w:tcW w:w="850" w:type="dxa"/>
                  <w:vMerge w:val="continue"/>
                </w:tcPr>
                <w:p w14:paraId="21E5DD2D">
                  <w:pPr>
                    <w:widowControl w:val="0"/>
                    <w:jc w:val="both"/>
                    <w:rPr>
                      <w:rFonts w:ascii="宋体" w:hAnsi="宋体" w:eastAsia="宋体"/>
                      <w:lang w:eastAsia="zh-CN"/>
                    </w:rPr>
                  </w:pPr>
                </w:p>
              </w:tc>
              <w:tc>
                <w:tcPr>
                  <w:tcW w:w="992" w:type="dxa"/>
                  <w:vMerge w:val="continue"/>
                </w:tcPr>
                <w:p w14:paraId="34D3A020">
                  <w:pPr>
                    <w:widowControl w:val="0"/>
                    <w:jc w:val="both"/>
                    <w:rPr>
                      <w:rFonts w:ascii="宋体" w:hAnsi="宋体" w:eastAsia="宋体"/>
                      <w:lang w:eastAsia="zh-CN"/>
                    </w:rPr>
                  </w:pPr>
                </w:p>
              </w:tc>
              <w:tc>
                <w:tcPr>
                  <w:tcW w:w="1701" w:type="dxa"/>
                  <w:vAlign w:val="center"/>
                </w:tcPr>
                <w:p w14:paraId="1F448E5C">
                  <w:pPr>
                    <w:widowControl w:val="0"/>
                    <w:jc w:val="both"/>
                    <w:rPr>
                      <w:rFonts w:ascii="宋体" w:hAnsi="宋体" w:eastAsia="宋体"/>
                      <w:lang w:eastAsia="zh-CN"/>
                    </w:rPr>
                  </w:pPr>
                  <w:r>
                    <w:rPr>
                      <w:rFonts w:hint="eastAsia" w:ascii="宋体" w:hAnsi="宋体" w:eastAsia="宋体"/>
                      <w:lang w:eastAsia="zh-CN"/>
                    </w:rPr>
                    <w:t>摆药机维保及系统升级</w:t>
                  </w:r>
                </w:p>
              </w:tc>
              <w:tc>
                <w:tcPr>
                  <w:tcW w:w="709" w:type="dxa"/>
                  <w:vAlign w:val="center"/>
                </w:tcPr>
                <w:p w14:paraId="2B7CC9D8">
                  <w:pPr>
                    <w:widowControl w:val="0"/>
                    <w:jc w:val="both"/>
                    <w:rPr>
                      <w:rFonts w:ascii="宋体" w:hAnsi="宋体" w:eastAsia="宋体"/>
                      <w:lang w:eastAsia="zh-CN"/>
                    </w:rPr>
                  </w:pPr>
                  <w:r>
                    <w:rPr>
                      <w:rFonts w:hint="eastAsia" w:ascii="宋体" w:hAnsi="宋体" w:eastAsia="宋体"/>
                      <w:lang w:eastAsia="zh-CN"/>
                    </w:rPr>
                    <w:t>2</w:t>
                  </w:r>
                </w:p>
              </w:tc>
              <w:tc>
                <w:tcPr>
                  <w:tcW w:w="709" w:type="dxa"/>
                  <w:vAlign w:val="center"/>
                </w:tcPr>
                <w:p w14:paraId="66EB447D">
                  <w:pPr>
                    <w:widowControl w:val="0"/>
                    <w:jc w:val="both"/>
                    <w:rPr>
                      <w:rFonts w:ascii="宋体" w:hAnsi="宋体" w:eastAsia="宋体"/>
                      <w:lang w:eastAsia="zh-CN"/>
                    </w:rPr>
                  </w:pPr>
                  <w:r>
                    <w:rPr>
                      <w:rFonts w:hint="eastAsia" w:ascii="宋体" w:hAnsi="宋体" w:eastAsia="宋体"/>
                      <w:lang w:eastAsia="zh-CN"/>
                    </w:rPr>
                    <w:t>套</w:t>
                  </w:r>
                </w:p>
              </w:tc>
              <w:tc>
                <w:tcPr>
                  <w:tcW w:w="1077" w:type="dxa"/>
                </w:tcPr>
                <w:p w14:paraId="2B805515">
                  <w:pPr>
                    <w:widowControl w:val="0"/>
                    <w:jc w:val="both"/>
                    <w:rPr>
                      <w:rFonts w:ascii="宋体" w:hAnsi="宋体" w:eastAsia="宋体"/>
                      <w:lang w:eastAsia="zh-CN"/>
                    </w:rPr>
                  </w:pPr>
                </w:p>
              </w:tc>
            </w:tr>
            <w:tr w14:paraId="37CD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4E987D60">
                  <w:pPr>
                    <w:widowControl w:val="0"/>
                    <w:jc w:val="both"/>
                    <w:rPr>
                      <w:rFonts w:ascii="宋体" w:hAnsi="宋体" w:eastAsia="宋体"/>
                      <w:lang w:eastAsia="zh-CN"/>
                    </w:rPr>
                  </w:pPr>
                </w:p>
              </w:tc>
              <w:tc>
                <w:tcPr>
                  <w:tcW w:w="850" w:type="dxa"/>
                  <w:vMerge w:val="continue"/>
                </w:tcPr>
                <w:p w14:paraId="257B891B">
                  <w:pPr>
                    <w:widowControl w:val="0"/>
                    <w:jc w:val="both"/>
                    <w:rPr>
                      <w:rFonts w:ascii="宋体" w:hAnsi="宋体" w:eastAsia="宋体"/>
                      <w:lang w:eastAsia="zh-CN"/>
                    </w:rPr>
                  </w:pPr>
                </w:p>
              </w:tc>
              <w:tc>
                <w:tcPr>
                  <w:tcW w:w="992" w:type="dxa"/>
                  <w:vMerge w:val="continue"/>
                </w:tcPr>
                <w:p w14:paraId="7CA74F23">
                  <w:pPr>
                    <w:widowControl w:val="0"/>
                    <w:jc w:val="both"/>
                    <w:rPr>
                      <w:rFonts w:ascii="宋体" w:hAnsi="宋体" w:eastAsia="宋体"/>
                      <w:lang w:eastAsia="zh-CN"/>
                    </w:rPr>
                  </w:pPr>
                </w:p>
              </w:tc>
              <w:tc>
                <w:tcPr>
                  <w:tcW w:w="1701" w:type="dxa"/>
                  <w:vAlign w:val="center"/>
                </w:tcPr>
                <w:p w14:paraId="484A2E57">
                  <w:pPr>
                    <w:widowControl w:val="0"/>
                    <w:jc w:val="both"/>
                    <w:rPr>
                      <w:rFonts w:ascii="宋体" w:hAnsi="宋体" w:eastAsia="宋体"/>
                      <w:lang w:eastAsia="zh-CN"/>
                    </w:rPr>
                  </w:pPr>
                  <w:r>
                    <w:rPr>
                      <w:rFonts w:hint="eastAsia" w:ascii="宋体" w:hAnsi="宋体" w:eastAsia="宋体"/>
                      <w:lang w:eastAsia="zh-CN"/>
                    </w:rPr>
                    <w:t>拆零机维保与系统升级</w:t>
                  </w:r>
                </w:p>
              </w:tc>
              <w:tc>
                <w:tcPr>
                  <w:tcW w:w="709" w:type="dxa"/>
                  <w:vAlign w:val="center"/>
                </w:tcPr>
                <w:p w14:paraId="12C77B3E">
                  <w:pPr>
                    <w:widowControl w:val="0"/>
                    <w:jc w:val="both"/>
                    <w:rPr>
                      <w:rFonts w:ascii="宋体" w:hAnsi="宋体" w:eastAsia="宋体"/>
                      <w:lang w:eastAsia="zh-CN"/>
                    </w:rPr>
                  </w:pPr>
                  <w:r>
                    <w:rPr>
                      <w:rFonts w:hint="eastAsia" w:ascii="宋体" w:hAnsi="宋体" w:eastAsia="宋体"/>
                      <w:lang w:eastAsia="zh-CN"/>
                    </w:rPr>
                    <w:t>2</w:t>
                  </w:r>
                </w:p>
              </w:tc>
              <w:tc>
                <w:tcPr>
                  <w:tcW w:w="709" w:type="dxa"/>
                  <w:vAlign w:val="center"/>
                </w:tcPr>
                <w:p w14:paraId="00C97332">
                  <w:pPr>
                    <w:widowControl w:val="0"/>
                    <w:jc w:val="both"/>
                    <w:rPr>
                      <w:rFonts w:ascii="宋体" w:hAnsi="宋体" w:eastAsia="宋体"/>
                      <w:lang w:eastAsia="zh-CN"/>
                    </w:rPr>
                  </w:pPr>
                  <w:r>
                    <w:rPr>
                      <w:rFonts w:hint="eastAsia" w:ascii="宋体" w:hAnsi="宋体" w:eastAsia="宋体"/>
                      <w:lang w:eastAsia="zh-CN"/>
                    </w:rPr>
                    <w:t>套</w:t>
                  </w:r>
                </w:p>
              </w:tc>
              <w:tc>
                <w:tcPr>
                  <w:tcW w:w="1077" w:type="dxa"/>
                </w:tcPr>
                <w:p w14:paraId="359EA1A1">
                  <w:pPr>
                    <w:widowControl w:val="0"/>
                    <w:jc w:val="both"/>
                    <w:rPr>
                      <w:rFonts w:ascii="宋体" w:hAnsi="宋体" w:eastAsia="宋体"/>
                      <w:lang w:eastAsia="zh-CN"/>
                    </w:rPr>
                  </w:pPr>
                </w:p>
              </w:tc>
            </w:tr>
            <w:tr w14:paraId="2C5A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Merge w:val="continue"/>
                </w:tcPr>
                <w:p w14:paraId="2EDEE7C5">
                  <w:pPr>
                    <w:widowControl w:val="0"/>
                    <w:jc w:val="both"/>
                    <w:rPr>
                      <w:rFonts w:ascii="宋体" w:hAnsi="宋体" w:eastAsia="宋体"/>
                      <w:lang w:eastAsia="zh-CN"/>
                    </w:rPr>
                  </w:pPr>
                </w:p>
              </w:tc>
              <w:tc>
                <w:tcPr>
                  <w:tcW w:w="850" w:type="dxa"/>
                  <w:vMerge w:val="continue"/>
                </w:tcPr>
                <w:p w14:paraId="387CE2A0">
                  <w:pPr>
                    <w:widowControl w:val="0"/>
                    <w:jc w:val="both"/>
                    <w:rPr>
                      <w:rFonts w:ascii="宋体" w:hAnsi="宋体" w:eastAsia="宋体"/>
                      <w:lang w:eastAsia="zh-CN"/>
                    </w:rPr>
                  </w:pPr>
                </w:p>
              </w:tc>
              <w:tc>
                <w:tcPr>
                  <w:tcW w:w="992" w:type="dxa"/>
                  <w:vMerge w:val="continue"/>
                </w:tcPr>
                <w:p w14:paraId="2D5EEF6A">
                  <w:pPr>
                    <w:widowControl w:val="0"/>
                    <w:jc w:val="both"/>
                    <w:rPr>
                      <w:rFonts w:ascii="宋体" w:hAnsi="宋体" w:eastAsia="宋体"/>
                      <w:lang w:eastAsia="zh-CN"/>
                    </w:rPr>
                  </w:pPr>
                </w:p>
              </w:tc>
              <w:tc>
                <w:tcPr>
                  <w:tcW w:w="1701" w:type="dxa"/>
                  <w:vAlign w:val="center"/>
                </w:tcPr>
                <w:p w14:paraId="4CF21117">
                  <w:pPr>
                    <w:widowControl w:val="0"/>
                    <w:jc w:val="both"/>
                    <w:rPr>
                      <w:rFonts w:ascii="宋体" w:hAnsi="宋体" w:eastAsia="宋体"/>
                      <w:lang w:eastAsia="zh-CN"/>
                    </w:rPr>
                  </w:pPr>
                  <w:r>
                    <w:rPr>
                      <w:rFonts w:hint="eastAsia" w:ascii="宋体" w:hAnsi="宋体" w:eastAsia="宋体"/>
                      <w:color w:val="auto"/>
                      <w:lang w:eastAsia="zh-CN"/>
                    </w:rPr>
                    <w:t>调剂追溯系统</w:t>
                  </w:r>
                </w:p>
              </w:tc>
              <w:tc>
                <w:tcPr>
                  <w:tcW w:w="709" w:type="dxa"/>
                  <w:vAlign w:val="center"/>
                </w:tcPr>
                <w:p w14:paraId="09FB87C0">
                  <w:pPr>
                    <w:widowControl w:val="0"/>
                    <w:jc w:val="both"/>
                    <w:rPr>
                      <w:rFonts w:ascii="宋体" w:hAnsi="宋体" w:eastAsia="宋体"/>
                      <w:lang w:eastAsia="zh-CN"/>
                    </w:rPr>
                  </w:pPr>
                  <w:r>
                    <w:rPr>
                      <w:rFonts w:hint="eastAsia" w:ascii="宋体" w:hAnsi="宋体" w:eastAsia="宋体"/>
                      <w:lang w:eastAsia="zh-CN"/>
                    </w:rPr>
                    <w:t>1</w:t>
                  </w:r>
                </w:p>
              </w:tc>
              <w:tc>
                <w:tcPr>
                  <w:tcW w:w="709" w:type="dxa"/>
                  <w:vAlign w:val="center"/>
                </w:tcPr>
                <w:p w14:paraId="41F0C2BA">
                  <w:pPr>
                    <w:widowControl w:val="0"/>
                    <w:jc w:val="both"/>
                    <w:rPr>
                      <w:rFonts w:ascii="宋体" w:hAnsi="宋体" w:eastAsia="宋体"/>
                      <w:lang w:eastAsia="zh-CN"/>
                    </w:rPr>
                  </w:pPr>
                  <w:r>
                    <w:rPr>
                      <w:rFonts w:hint="eastAsia" w:ascii="宋体" w:hAnsi="宋体" w:eastAsia="宋体"/>
                      <w:lang w:eastAsia="zh-CN"/>
                    </w:rPr>
                    <w:t>套</w:t>
                  </w:r>
                </w:p>
              </w:tc>
              <w:tc>
                <w:tcPr>
                  <w:tcW w:w="1077" w:type="dxa"/>
                </w:tcPr>
                <w:p w14:paraId="4921C9AE">
                  <w:pPr>
                    <w:widowControl w:val="0"/>
                    <w:jc w:val="both"/>
                    <w:rPr>
                      <w:rFonts w:ascii="宋体" w:hAnsi="宋体" w:eastAsia="宋体"/>
                      <w:lang w:eastAsia="zh-CN"/>
                    </w:rPr>
                  </w:pPr>
                </w:p>
              </w:tc>
            </w:tr>
            <w:tr w14:paraId="4BED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8" w:type="dxa"/>
                  <w:vAlign w:val="center"/>
                </w:tcPr>
                <w:p w14:paraId="22A4496A">
                  <w:pPr>
                    <w:widowControl w:val="0"/>
                    <w:ind w:firstLine="210" w:firstLineChars="100"/>
                    <w:jc w:val="both"/>
                    <w:rPr>
                      <w:rFonts w:ascii="宋体" w:hAnsi="宋体" w:eastAsia="宋体"/>
                      <w:lang w:eastAsia="zh-CN"/>
                    </w:rPr>
                  </w:pPr>
                  <w:r>
                    <w:rPr>
                      <w:rFonts w:ascii="宋体" w:hAnsi="宋体" w:eastAsia="宋体"/>
                      <w:lang w:eastAsia="zh-CN"/>
                    </w:rPr>
                    <w:t>6</w:t>
                  </w:r>
                </w:p>
              </w:tc>
              <w:tc>
                <w:tcPr>
                  <w:tcW w:w="850" w:type="dxa"/>
                  <w:vAlign w:val="center"/>
                </w:tcPr>
                <w:p w14:paraId="3B929C8D">
                  <w:pPr>
                    <w:widowControl w:val="0"/>
                    <w:jc w:val="both"/>
                    <w:rPr>
                      <w:rFonts w:ascii="宋体" w:hAnsi="宋体" w:eastAsia="宋体"/>
                      <w:lang w:eastAsia="zh-CN"/>
                    </w:rPr>
                  </w:pPr>
                  <w:r>
                    <w:rPr>
                      <w:rFonts w:hint="eastAsia" w:ascii="宋体" w:hAnsi="宋体" w:eastAsia="宋体"/>
                      <w:lang w:eastAsia="zh-CN"/>
                    </w:rPr>
                    <w:t>人员</w:t>
                  </w:r>
                </w:p>
              </w:tc>
              <w:tc>
                <w:tcPr>
                  <w:tcW w:w="992" w:type="dxa"/>
                  <w:vAlign w:val="center"/>
                </w:tcPr>
                <w:p w14:paraId="2392EA63">
                  <w:pPr>
                    <w:widowControl w:val="0"/>
                    <w:jc w:val="both"/>
                    <w:rPr>
                      <w:rFonts w:ascii="宋体" w:hAnsi="宋体" w:eastAsia="宋体"/>
                      <w:lang w:eastAsia="zh-CN"/>
                    </w:rPr>
                  </w:pPr>
                  <w:r>
                    <w:rPr>
                      <w:rFonts w:hint="eastAsia" w:ascii="宋体" w:hAnsi="宋体" w:eastAsia="宋体"/>
                      <w:lang w:eastAsia="zh-CN"/>
                    </w:rPr>
                    <w:t>药房</w:t>
                  </w:r>
                </w:p>
              </w:tc>
              <w:tc>
                <w:tcPr>
                  <w:tcW w:w="1701" w:type="dxa"/>
                  <w:vAlign w:val="center"/>
                </w:tcPr>
                <w:p w14:paraId="05DE8510">
                  <w:pPr>
                    <w:widowControl w:val="0"/>
                    <w:jc w:val="both"/>
                    <w:rPr>
                      <w:rFonts w:ascii="宋体" w:hAnsi="宋体" w:eastAsia="宋体"/>
                      <w:lang w:eastAsia="zh-CN"/>
                    </w:rPr>
                  </w:pPr>
                  <w:r>
                    <w:rPr>
                      <w:rFonts w:hint="eastAsia" w:ascii="宋体" w:hAnsi="宋体" w:eastAsia="宋体"/>
                      <w:lang w:eastAsia="zh-CN"/>
                    </w:rPr>
                    <w:t>运营人员不少于30人</w:t>
                  </w:r>
                </w:p>
              </w:tc>
              <w:tc>
                <w:tcPr>
                  <w:tcW w:w="709" w:type="dxa"/>
                  <w:vAlign w:val="center"/>
                </w:tcPr>
                <w:p w14:paraId="6D6F30CC">
                  <w:pPr>
                    <w:widowControl w:val="0"/>
                    <w:jc w:val="both"/>
                    <w:rPr>
                      <w:rFonts w:ascii="宋体" w:hAnsi="宋体" w:eastAsia="宋体"/>
                      <w:lang w:eastAsia="zh-CN"/>
                    </w:rPr>
                  </w:pPr>
                  <w:r>
                    <w:rPr>
                      <w:rFonts w:hint="eastAsia" w:ascii="宋体" w:hAnsi="宋体" w:eastAsia="宋体"/>
                      <w:lang w:eastAsia="zh-CN"/>
                    </w:rPr>
                    <w:t>1</w:t>
                  </w:r>
                </w:p>
              </w:tc>
              <w:tc>
                <w:tcPr>
                  <w:tcW w:w="709" w:type="dxa"/>
                  <w:vAlign w:val="center"/>
                </w:tcPr>
                <w:p w14:paraId="22E80822">
                  <w:pPr>
                    <w:widowControl w:val="0"/>
                    <w:jc w:val="both"/>
                    <w:rPr>
                      <w:rFonts w:ascii="宋体" w:hAnsi="宋体" w:eastAsia="宋体"/>
                      <w:lang w:eastAsia="zh-CN"/>
                    </w:rPr>
                  </w:pPr>
                  <w:r>
                    <w:rPr>
                      <w:rFonts w:hint="eastAsia" w:ascii="宋体" w:hAnsi="宋体" w:eastAsia="宋体"/>
                      <w:lang w:eastAsia="zh-CN"/>
                    </w:rPr>
                    <w:t>项</w:t>
                  </w:r>
                </w:p>
              </w:tc>
              <w:tc>
                <w:tcPr>
                  <w:tcW w:w="1077" w:type="dxa"/>
                  <w:vAlign w:val="center"/>
                </w:tcPr>
                <w:p w14:paraId="2BE7D18D">
                  <w:pPr>
                    <w:widowControl w:val="0"/>
                    <w:jc w:val="both"/>
                    <w:rPr>
                      <w:rFonts w:ascii="宋体" w:hAnsi="宋体" w:eastAsia="宋体"/>
                      <w:lang w:eastAsia="zh-CN"/>
                    </w:rPr>
                  </w:pPr>
                </w:p>
              </w:tc>
            </w:tr>
          </w:tbl>
          <w:p w14:paraId="292FA734">
            <w:pPr>
              <w:rPr>
                <w:rFonts w:eastAsia="宋体"/>
                <w:lang w:eastAsia="zh-CN"/>
              </w:rPr>
            </w:pPr>
          </w:p>
        </w:tc>
      </w:tr>
    </w:tbl>
    <w:p w14:paraId="311B0305">
      <w:pPr>
        <w:rPr>
          <w:rFonts w:ascii="宋体" w:hAnsi="宋体" w:eastAsia="宋体" w:cs="宋体"/>
          <w:lang w:eastAsia="zh-CN"/>
        </w:rPr>
      </w:pPr>
    </w:p>
    <w:p w14:paraId="6DD4DB27">
      <w:pPr>
        <w:pStyle w:val="2"/>
        <w:ind w:firstLine="241"/>
        <w:jc w:val="center"/>
        <w:rPr>
          <w:rFonts w:ascii="方正小标宋_GBK" w:hAnsi="Times New Roman" w:eastAsia="方正小标宋_GBK" w:cs="Times New Roman"/>
          <w:b w:val="0"/>
          <w:bCs w:val="0"/>
          <w:spacing w:val="-10"/>
          <w:sz w:val="32"/>
          <w:szCs w:val="32"/>
          <w:lang w:eastAsia="zh-CN"/>
        </w:rPr>
      </w:pPr>
      <w:r>
        <w:rPr>
          <w:lang w:eastAsia="zh-CN"/>
        </w:rPr>
        <w:br w:type="page"/>
      </w:r>
      <w:r>
        <w:rPr>
          <w:rFonts w:hint="eastAsia" w:ascii="方正小标宋_GBK" w:hAnsi="Times New Roman" w:eastAsia="方正小标宋_GBK" w:cs="Times New Roman"/>
          <w:b w:val="0"/>
          <w:bCs w:val="0"/>
          <w:spacing w:val="-10"/>
          <w:sz w:val="32"/>
          <w:szCs w:val="32"/>
          <w:lang w:eastAsia="zh-CN"/>
        </w:rPr>
        <w:t>合作商务要求表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7676"/>
      </w:tblGrid>
      <w:tr w14:paraId="620A9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1BCA5C59">
            <w:pPr>
              <w:pStyle w:val="12"/>
              <w:widowControl w:val="0"/>
              <w:wordWrap w:val="0"/>
              <w:spacing w:line="90" w:lineRule="atLeast"/>
              <w:jc w:val="center"/>
              <w:rPr>
                <w:rFonts w:ascii="宋体" w:hAnsi="宋体" w:eastAsia="宋体" w:cs="Times New Roman"/>
                <w:sz w:val="21"/>
              </w:rPr>
            </w:pPr>
            <w:r>
              <w:rPr>
                <w:rFonts w:hint="eastAsia" w:ascii="宋体" w:hAnsi="宋体" w:eastAsia="宋体" w:cs="Times New Roman"/>
                <w:sz w:val="21"/>
              </w:rPr>
              <w:t>签订合同时间及地点</w:t>
            </w:r>
          </w:p>
        </w:tc>
        <w:tc>
          <w:tcPr>
            <w:tcW w:w="7676" w:type="dxa"/>
            <w:vAlign w:val="center"/>
          </w:tcPr>
          <w:p w14:paraId="723D47CC">
            <w:pPr>
              <w:pStyle w:val="12"/>
              <w:widowControl w:val="0"/>
              <w:wordWrap w:val="0"/>
              <w:spacing w:line="375" w:lineRule="atLeast"/>
              <w:jc w:val="both"/>
              <w:rPr>
                <w:rFonts w:ascii="宋体" w:hAnsi="宋体" w:eastAsia="宋体" w:cs="Times New Roman"/>
                <w:sz w:val="21"/>
                <w:lang w:eastAsia="zh-CN"/>
              </w:rPr>
            </w:pPr>
            <w:r>
              <w:rPr>
                <w:rFonts w:hint="eastAsia" w:ascii="宋体" w:hAnsi="宋体" w:eastAsia="宋体" w:cs="Times New Roman"/>
                <w:sz w:val="21"/>
                <w:lang w:eastAsia="zh-CN"/>
              </w:rPr>
              <w:t>1.合同签订时间：中标通知书发出之日起25日内</w:t>
            </w:r>
          </w:p>
          <w:p w14:paraId="4C558304">
            <w:pPr>
              <w:pStyle w:val="12"/>
              <w:widowControl w:val="0"/>
              <w:wordWrap w:val="0"/>
              <w:spacing w:line="90" w:lineRule="atLeast"/>
              <w:jc w:val="both"/>
              <w:rPr>
                <w:rFonts w:ascii="宋体" w:hAnsi="宋体" w:eastAsia="宋体" w:cs="Times New Roman"/>
                <w:sz w:val="21"/>
                <w:lang w:eastAsia="zh-CN"/>
              </w:rPr>
            </w:pPr>
            <w:r>
              <w:rPr>
                <w:rFonts w:hint="eastAsia" w:ascii="宋体" w:hAnsi="宋体" w:eastAsia="宋体" w:cs="Times New Roman"/>
                <w:sz w:val="21"/>
                <w:lang w:eastAsia="zh-CN"/>
              </w:rPr>
              <w:t>2.签订合同地点：采购人指定地点</w:t>
            </w:r>
          </w:p>
        </w:tc>
      </w:tr>
      <w:tr w14:paraId="0552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4C3ECF60">
            <w:pPr>
              <w:pStyle w:val="12"/>
              <w:widowControl w:val="0"/>
              <w:wordWrap w:val="0"/>
              <w:spacing w:line="375" w:lineRule="atLeast"/>
              <w:jc w:val="center"/>
              <w:rPr>
                <w:rFonts w:ascii="宋体" w:hAnsi="宋体" w:eastAsia="宋体" w:cs="Times New Roman"/>
                <w:sz w:val="21"/>
              </w:rPr>
            </w:pPr>
            <w:r>
              <w:rPr>
                <w:rFonts w:hint="eastAsia" w:ascii="宋体" w:hAnsi="宋体" w:eastAsia="宋体" w:cs="Times New Roman"/>
                <w:sz w:val="21"/>
              </w:rPr>
              <w:t>服务期限及地点</w:t>
            </w:r>
          </w:p>
        </w:tc>
        <w:tc>
          <w:tcPr>
            <w:tcW w:w="7676" w:type="dxa"/>
            <w:vAlign w:val="center"/>
          </w:tcPr>
          <w:p w14:paraId="4CE05E53">
            <w:pPr>
              <w:pStyle w:val="12"/>
              <w:widowControl w:val="0"/>
              <w:wordWrap w:val="0"/>
              <w:spacing w:line="405" w:lineRule="atLeast"/>
              <w:jc w:val="both"/>
              <w:rPr>
                <w:rFonts w:ascii="宋体" w:hAnsi="宋体" w:eastAsia="宋体" w:cs="Times New Roman"/>
                <w:sz w:val="21"/>
                <w:lang w:eastAsia="zh-CN"/>
              </w:rPr>
            </w:pPr>
            <w:r>
              <w:rPr>
                <w:rFonts w:hint="eastAsia" w:ascii="宋体" w:hAnsi="宋体" w:eastAsia="宋体" w:cs="Times New Roman"/>
                <w:sz w:val="21"/>
                <w:lang w:eastAsia="zh-CN"/>
              </w:rPr>
              <w:t>1.服务期限：自合同签订之日起3年。中标供应商应在合同签订之日起15日内完成院内药品物流配送队伍建设（运营人员到位），三个月内完成药品SPD供应链管理平台软硬件搭建，并在服务期限内根据医院的业务发展状况及合理要求，增加配置相应的SPD硬件设备设施及物流队伍，升级软件功能，保证在医院所有临床医技术科室实现药品SPD配送，实现药品SPD运行工作目标。</w:t>
            </w:r>
          </w:p>
          <w:p w14:paraId="0497B3F0">
            <w:pPr>
              <w:pStyle w:val="12"/>
              <w:widowControl w:val="0"/>
              <w:wordWrap w:val="0"/>
              <w:spacing w:line="375" w:lineRule="atLeast"/>
              <w:jc w:val="both"/>
              <w:rPr>
                <w:rFonts w:ascii="宋体" w:hAnsi="宋体" w:eastAsia="宋体" w:cs="Times New Roman"/>
                <w:sz w:val="21"/>
                <w:lang w:eastAsia="zh-CN"/>
              </w:rPr>
            </w:pPr>
            <w:r>
              <w:rPr>
                <w:rFonts w:hint="eastAsia" w:ascii="宋体" w:hAnsi="宋体" w:eastAsia="宋体" w:cs="Times New Roman"/>
                <w:sz w:val="21"/>
                <w:lang w:eastAsia="zh-CN"/>
              </w:rPr>
              <w:t>2.提交服务成果地点：采购人指定地点</w:t>
            </w:r>
          </w:p>
        </w:tc>
      </w:tr>
      <w:tr w14:paraId="5A4A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563D432A">
            <w:pPr>
              <w:pStyle w:val="12"/>
              <w:widowControl w:val="0"/>
              <w:wordWrap w:val="0"/>
              <w:spacing w:line="375" w:lineRule="atLeast"/>
              <w:jc w:val="center"/>
              <w:rPr>
                <w:rFonts w:ascii="宋体" w:hAnsi="宋体" w:eastAsia="宋体" w:cs="Times New Roman"/>
                <w:sz w:val="21"/>
              </w:rPr>
            </w:pPr>
            <w:r>
              <w:rPr>
                <w:rFonts w:hint="eastAsia" w:ascii="宋体" w:hAnsi="宋体" w:eastAsia="宋体" w:cs="Times New Roman"/>
                <w:sz w:val="21"/>
              </w:rPr>
              <w:t>报价要求</w:t>
            </w:r>
          </w:p>
        </w:tc>
        <w:tc>
          <w:tcPr>
            <w:tcW w:w="7676" w:type="dxa"/>
            <w:vAlign w:val="center"/>
          </w:tcPr>
          <w:p w14:paraId="71775542">
            <w:pPr>
              <w:pStyle w:val="12"/>
              <w:widowControl w:val="0"/>
              <w:wordWrap w:val="0"/>
              <w:spacing w:line="400" w:lineRule="exact"/>
              <w:jc w:val="both"/>
              <w:rPr>
                <w:rFonts w:ascii="宋体" w:hAnsi="宋体" w:eastAsia="宋体" w:cs="Times New Roman"/>
                <w:sz w:val="21"/>
                <w:lang w:eastAsia="zh-CN"/>
              </w:rPr>
            </w:pPr>
            <w:r>
              <w:rPr>
                <w:rFonts w:hint="eastAsia" w:ascii="宋体" w:hAnsi="宋体" w:eastAsia="宋体" w:cs="Times New Roman"/>
                <w:sz w:val="21"/>
                <w:lang w:eastAsia="zh-CN"/>
              </w:rPr>
              <w:t>投标报价应包含软件开发、库房改造、设备硬件、物流管理服务、施工辅材、包装、运输、装卸、保险、货到就位的各种费用以及安装、调试、税金、售后服务、技术培训及其他所有成本费用；采购人不再支付任何费用。如招投标文件对其另有规定的，从其规定。</w:t>
            </w:r>
          </w:p>
        </w:tc>
      </w:tr>
      <w:tr w14:paraId="5DC1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7C296A5B">
            <w:pPr>
              <w:pStyle w:val="12"/>
              <w:widowControl w:val="0"/>
              <w:wordWrap w:val="0"/>
              <w:spacing w:line="375" w:lineRule="atLeast"/>
              <w:jc w:val="center"/>
              <w:rPr>
                <w:rFonts w:ascii="宋体" w:hAnsi="宋体" w:eastAsia="宋体" w:cs="Times New Roman"/>
                <w:sz w:val="21"/>
              </w:rPr>
            </w:pPr>
            <w:r>
              <w:rPr>
                <w:rFonts w:hint="eastAsia" w:ascii="宋体" w:hAnsi="宋体" w:eastAsia="宋体" w:cs="Times New Roman"/>
                <w:sz w:val="21"/>
              </w:rPr>
              <w:t>付款条件</w:t>
            </w:r>
          </w:p>
        </w:tc>
        <w:tc>
          <w:tcPr>
            <w:tcW w:w="7676" w:type="dxa"/>
            <w:vAlign w:val="center"/>
          </w:tcPr>
          <w:p w14:paraId="41E3CCD1">
            <w:pPr>
              <w:pStyle w:val="12"/>
              <w:widowControl w:val="0"/>
              <w:wordWrap w:val="0"/>
              <w:spacing w:line="315" w:lineRule="atLeast"/>
              <w:jc w:val="both"/>
              <w:rPr>
                <w:rFonts w:ascii="宋体" w:hAnsi="宋体" w:eastAsia="宋体" w:cs="Times New Roman"/>
                <w:sz w:val="21"/>
                <w:lang w:eastAsia="zh-CN"/>
              </w:rPr>
            </w:pPr>
            <w:r>
              <w:rPr>
                <w:rFonts w:hint="eastAsia" w:ascii="宋体" w:hAnsi="宋体" w:eastAsia="宋体" w:cs="Times New Roman"/>
                <w:sz w:val="21"/>
                <w:lang w:eastAsia="zh-CN"/>
              </w:rPr>
              <w:t>本项目无预付款，合同签订后，供应商按年向S</w:t>
            </w:r>
            <w:r>
              <w:rPr>
                <w:rFonts w:ascii="宋体" w:hAnsi="宋体" w:eastAsia="宋体" w:cs="Times New Roman"/>
                <w:sz w:val="21"/>
                <w:lang w:eastAsia="zh-CN"/>
              </w:rPr>
              <w:t>PD服务方支付</w:t>
            </w:r>
            <w:r>
              <w:rPr>
                <w:rFonts w:hint="eastAsia" w:ascii="宋体" w:hAnsi="宋体" w:eastAsia="宋体" w:cs="Times New Roman"/>
                <w:sz w:val="21"/>
                <w:lang w:eastAsia="zh-CN"/>
              </w:rPr>
              <w:t>服务费，每年服务期满验收合格后支付当期服务费，院方协助中标人向供应商收取相关费用。</w:t>
            </w:r>
          </w:p>
        </w:tc>
      </w:tr>
      <w:tr w14:paraId="4FE5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1ECAE32F">
            <w:pPr>
              <w:pStyle w:val="12"/>
              <w:widowControl w:val="0"/>
              <w:wordWrap w:val="0"/>
              <w:spacing w:line="375" w:lineRule="atLeast"/>
              <w:jc w:val="center"/>
              <w:rPr>
                <w:rFonts w:ascii="宋体" w:hAnsi="宋体" w:eastAsia="宋体" w:cs="Times New Roman"/>
                <w:sz w:val="21"/>
              </w:rPr>
            </w:pPr>
            <w:r>
              <w:rPr>
                <w:rFonts w:hint="eastAsia" w:ascii="宋体" w:hAnsi="宋体" w:eastAsia="宋体" w:cs="Times New Roman"/>
                <w:sz w:val="21"/>
              </w:rPr>
              <w:t>验收</w:t>
            </w:r>
          </w:p>
        </w:tc>
        <w:tc>
          <w:tcPr>
            <w:tcW w:w="7676" w:type="dxa"/>
            <w:vAlign w:val="center"/>
          </w:tcPr>
          <w:p w14:paraId="429C0AE3">
            <w:pPr>
              <w:pStyle w:val="12"/>
              <w:widowControl w:val="0"/>
              <w:wordWrap w:val="0"/>
              <w:spacing w:line="405" w:lineRule="atLeast"/>
              <w:jc w:val="both"/>
              <w:rPr>
                <w:rFonts w:ascii="宋体" w:hAnsi="宋体" w:eastAsia="宋体" w:cs="Times New Roman"/>
                <w:color w:val="auto"/>
                <w:sz w:val="21"/>
                <w:lang w:eastAsia="zh-CN"/>
              </w:rPr>
            </w:pPr>
            <w:r>
              <w:rPr>
                <w:rFonts w:hint="eastAsia" w:ascii="宋体" w:hAnsi="宋体" w:eastAsia="宋体" w:cs="Times New Roman"/>
                <w:sz w:val="21"/>
                <w:lang w:eastAsia="zh-CN"/>
              </w:rPr>
              <w:t>1.乙方完成药品SPD供应链管理平台软硬件搭建及院内药品物流配送队伍建设，药品SPD服务平台建设整体调试运行正常后应及时书面通知甲方进行验收</w:t>
            </w:r>
            <w:r>
              <w:rPr>
                <w:rFonts w:hint="eastAsia" w:ascii="宋体" w:hAnsi="宋体" w:eastAsia="宋体" w:cs="Times New Roman"/>
                <w:color w:val="auto"/>
                <w:sz w:val="21"/>
                <w:lang w:eastAsia="zh-CN"/>
              </w:rPr>
              <w:t>，采购人应在收到通知后组织验收，验收合格后由双方签署验收单。</w:t>
            </w:r>
          </w:p>
          <w:p w14:paraId="399BA4D4">
            <w:pPr>
              <w:pStyle w:val="12"/>
              <w:widowControl w:val="0"/>
              <w:wordWrap w:val="0"/>
              <w:spacing w:line="405" w:lineRule="atLeast"/>
              <w:jc w:val="both"/>
              <w:rPr>
                <w:rFonts w:ascii="宋体" w:hAnsi="宋体" w:eastAsia="宋体" w:cs="Times New Roman"/>
                <w:color w:val="auto"/>
                <w:sz w:val="21"/>
                <w:lang w:eastAsia="zh-CN"/>
              </w:rPr>
            </w:pPr>
            <w:r>
              <w:rPr>
                <w:rFonts w:hint="eastAsia" w:ascii="宋体" w:hAnsi="宋体" w:eastAsia="宋体" w:cs="Times New Roman"/>
                <w:color w:val="auto"/>
                <w:sz w:val="21"/>
                <w:lang w:eastAsia="zh-CN"/>
              </w:rPr>
              <w:t>2.以满足采购单位技术及服务要求为标准。</w:t>
            </w:r>
          </w:p>
          <w:p w14:paraId="1C24BD50">
            <w:pPr>
              <w:pStyle w:val="12"/>
              <w:widowControl w:val="0"/>
              <w:wordWrap w:val="0"/>
              <w:spacing w:line="405" w:lineRule="atLeast"/>
              <w:jc w:val="both"/>
              <w:rPr>
                <w:rFonts w:ascii="宋体" w:hAnsi="宋体" w:eastAsia="宋体" w:cs="Times New Roman"/>
                <w:sz w:val="21"/>
                <w:lang w:eastAsia="zh-CN"/>
              </w:rPr>
            </w:pPr>
            <w:r>
              <w:rPr>
                <w:rFonts w:hint="eastAsia" w:ascii="宋体" w:hAnsi="宋体" w:eastAsia="宋体" w:cs="Times New Roman"/>
                <w:sz w:val="21"/>
                <w:lang w:eastAsia="zh-CN"/>
              </w:rPr>
              <w:t>3.除另有约定外，在项目履行或验收过程中，采购人将同时按照招标文件及中标供应商投标文件承诺的条款进行验收，如所提供相关服务不符合要求或项目验收不合格，由中标供应商在规定时间内进行整改，给采购单位造成的损失等费用均由中标供应商承担。拒不按要求整改（或经多次整改未能改善），或发现中标供应商在投标文件中有弄虚作假的行为，或在投标文件中有针对技术商务条款有虚假响应情况的，采购单位追究中标供应商的责任，由此带来的一切损失由中标供应商自行承担。</w:t>
            </w:r>
          </w:p>
        </w:tc>
      </w:tr>
      <w:tr w14:paraId="7799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22E0ED5E">
            <w:pPr>
              <w:pStyle w:val="12"/>
              <w:widowControl w:val="0"/>
              <w:wordWrap w:val="0"/>
              <w:spacing w:line="375" w:lineRule="atLeast"/>
              <w:jc w:val="center"/>
              <w:rPr>
                <w:rFonts w:ascii="宋体" w:hAnsi="宋体" w:eastAsia="宋体" w:cs="Times New Roman"/>
                <w:sz w:val="21"/>
              </w:rPr>
            </w:pPr>
            <w:r>
              <w:rPr>
                <w:rFonts w:hint="eastAsia" w:ascii="宋体" w:hAnsi="宋体" w:eastAsia="宋体" w:cs="Times New Roman"/>
                <w:sz w:val="21"/>
              </w:rPr>
              <w:t>其他要求</w:t>
            </w:r>
          </w:p>
        </w:tc>
        <w:tc>
          <w:tcPr>
            <w:tcW w:w="7676" w:type="dxa"/>
            <w:vAlign w:val="center"/>
          </w:tcPr>
          <w:p w14:paraId="666E0411">
            <w:pPr>
              <w:pStyle w:val="12"/>
              <w:widowControl w:val="0"/>
              <w:wordWrap w:val="0"/>
              <w:spacing w:line="375" w:lineRule="atLeast"/>
              <w:jc w:val="both"/>
              <w:rPr>
                <w:rFonts w:ascii="宋体" w:hAnsi="宋体" w:eastAsia="宋体" w:cs="Times New Roman"/>
                <w:sz w:val="21"/>
                <w:lang w:eastAsia="zh-CN"/>
              </w:rPr>
            </w:pPr>
            <w:r>
              <w:rPr>
                <w:rFonts w:hint="eastAsia" w:ascii="宋体" w:hAnsi="宋体" w:eastAsia="宋体" w:cs="Times New Roman"/>
                <w:sz w:val="21"/>
                <w:lang w:eastAsia="zh-CN"/>
              </w:rPr>
              <w:t>1.收费模式：</w:t>
            </w:r>
            <w:r>
              <w:rPr>
                <w:rFonts w:ascii="宋体" w:hAnsi="宋体" w:eastAsia="宋体" w:cs="Times New Roman"/>
                <w:sz w:val="21"/>
                <w:lang w:eastAsia="zh-CN"/>
              </w:rPr>
              <w:t xml:space="preserve">SPD </w:t>
            </w:r>
            <w:r>
              <w:rPr>
                <w:rFonts w:hint="eastAsia" w:ascii="宋体" w:hAnsi="宋体" w:eastAsia="宋体" w:cs="Times New Roman"/>
                <w:sz w:val="21"/>
                <w:lang w:eastAsia="zh-CN"/>
              </w:rPr>
              <w:t>服务商不向医院收取服务费，统一向药品</w:t>
            </w:r>
            <w:r>
              <w:rPr>
                <w:rFonts w:ascii="宋体" w:hAnsi="宋体" w:eastAsia="宋体" w:cs="Times New Roman"/>
                <w:sz w:val="21"/>
                <w:lang w:eastAsia="zh-CN"/>
              </w:rPr>
              <w:t>/</w:t>
            </w:r>
            <w:r>
              <w:rPr>
                <w:rFonts w:hint="eastAsia" w:ascii="宋体" w:hAnsi="宋体" w:eastAsia="宋体" w:cs="Times New Roman"/>
                <w:sz w:val="21"/>
                <w:lang w:eastAsia="zh-CN"/>
              </w:rPr>
              <w:t>试剂供应商收取物流管理服务费。</w:t>
            </w:r>
          </w:p>
          <w:p w14:paraId="426A0674">
            <w:pPr>
              <w:pStyle w:val="12"/>
              <w:widowControl w:val="0"/>
              <w:wordWrap w:val="0"/>
              <w:spacing w:line="375" w:lineRule="atLeast"/>
              <w:jc w:val="both"/>
              <w:rPr>
                <w:rFonts w:ascii="宋体" w:hAnsi="宋体" w:eastAsia="宋体" w:cs="Times New Roman"/>
                <w:sz w:val="21"/>
                <w:lang w:eastAsia="zh-CN"/>
              </w:rPr>
            </w:pPr>
            <w:r>
              <w:rPr>
                <w:rFonts w:hint="eastAsia" w:ascii="宋体" w:hAnsi="宋体" w:eastAsia="宋体" w:cs="Times New Roman"/>
                <w:sz w:val="21"/>
                <w:lang w:eastAsia="zh-CN"/>
              </w:rPr>
              <w:t>2.合同终止：</w:t>
            </w:r>
          </w:p>
          <w:p w14:paraId="3FA5A3F7">
            <w:pPr>
              <w:pStyle w:val="12"/>
              <w:widowControl w:val="0"/>
              <w:wordWrap w:val="0"/>
              <w:spacing w:line="375" w:lineRule="atLeast"/>
              <w:jc w:val="both"/>
              <w:rPr>
                <w:rFonts w:ascii="宋体" w:hAnsi="宋体" w:eastAsia="宋体" w:cs="Times New Roman"/>
                <w:sz w:val="21"/>
                <w:lang w:eastAsia="zh-CN"/>
              </w:rPr>
            </w:pPr>
            <w:r>
              <w:rPr>
                <w:rFonts w:hint="eastAsia" w:ascii="宋体" w:hAnsi="宋体" w:eastAsia="宋体" w:cs="Times New Roman"/>
                <w:sz w:val="21"/>
                <w:lang w:eastAsia="zh-CN"/>
              </w:rPr>
              <w:t>2.1如合同执行期间与国家医改新政策或规定不符，则经双方协商一致后做相应的调整，协商不成即终止。</w:t>
            </w:r>
          </w:p>
          <w:p w14:paraId="1D29924E">
            <w:pPr>
              <w:pStyle w:val="12"/>
              <w:widowControl w:val="0"/>
              <w:wordWrap w:val="0"/>
              <w:spacing w:line="375" w:lineRule="atLeast"/>
              <w:jc w:val="both"/>
              <w:rPr>
                <w:rFonts w:ascii="宋体" w:hAnsi="宋体" w:eastAsia="宋体" w:cs="Times New Roman"/>
                <w:sz w:val="21"/>
                <w:lang w:eastAsia="zh-CN"/>
              </w:rPr>
            </w:pPr>
            <w:r>
              <w:rPr>
                <w:rFonts w:hint="eastAsia" w:ascii="宋体" w:hAnsi="宋体" w:eastAsia="宋体" w:cs="Times New Roman"/>
                <w:sz w:val="21"/>
                <w:lang w:eastAsia="zh-CN"/>
              </w:rPr>
              <w:t>2.2合同履行期内出现严重药品质量事故的，医院有权向药品生产企业索赔，成交供应商需提供必要信息配合医院进行维权。因药品质量事故造成的经济及法律责任，各方根据签署的《质量保证协议》约定承担相应责任。</w:t>
            </w:r>
          </w:p>
          <w:p w14:paraId="33F8AA2B">
            <w:pPr>
              <w:pStyle w:val="12"/>
              <w:widowControl w:val="0"/>
              <w:wordWrap w:val="0"/>
              <w:spacing w:line="375" w:lineRule="atLeast"/>
              <w:jc w:val="both"/>
              <w:rPr>
                <w:rFonts w:ascii="宋体" w:hAnsi="宋体" w:eastAsia="宋体" w:cs="Times New Roman"/>
                <w:sz w:val="21"/>
                <w:lang w:eastAsia="zh-CN"/>
              </w:rPr>
            </w:pPr>
            <w:r>
              <w:rPr>
                <w:rFonts w:hint="eastAsia" w:ascii="宋体" w:hAnsi="宋体" w:eastAsia="宋体" w:cs="Times New Roman"/>
                <w:sz w:val="21"/>
                <w:lang w:eastAsia="zh-CN"/>
              </w:rPr>
              <w:t>2.3合同履行期内成交供应商资质发生变化不符合供货要求或被上级管理部门认定为不能继续提供药品供应商管理以及院内药品物流管理和结算等药事服务的情况，医院有权无条件终止合同。</w:t>
            </w:r>
          </w:p>
          <w:p w14:paraId="2B33E6DA">
            <w:pPr>
              <w:pStyle w:val="12"/>
              <w:widowControl w:val="0"/>
              <w:wordWrap w:val="0"/>
              <w:spacing w:line="375" w:lineRule="atLeast"/>
              <w:jc w:val="both"/>
              <w:rPr>
                <w:rFonts w:ascii="宋体" w:hAnsi="宋体" w:eastAsia="宋体" w:cs="Times New Roman"/>
                <w:sz w:val="21"/>
                <w:lang w:eastAsia="zh-CN"/>
              </w:rPr>
            </w:pPr>
            <w:r>
              <w:rPr>
                <w:rFonts w:hint="eastAsia" w:ascii="宋体" w:hAnsi="宋体" w:eastAsia="宋体" w:cs="Times New Roman"/>
                <w:sz w:val="21"/>
                <w:lang w:eastAsia="zh-CN"/>
              </w:rPr>
              <w:t>2.4合同履行期内，成交供应商因不良商业贿赂记录而遭受执法部门处罚的情况，医院将记录在案，并有权处以削减供货份额等惩罚措施，情节严重的医院有权索赔和终止合同。</w:t>
            </w:r>
          </w:p>
          <w:p w14:paraId="6807830A">
            <w:pPr>
              <w:pStyle w:val="12"/>
              <w:widowControl w:val="0"/>
              <w:wordWrap w:val="0"/>
              <w:spacing w:line="375" w:lineRule="atLeast"/>
              <w:jc w:val="both"/>
              <w:rPr>
                <w:rFonts w:ascii="宋体" w:hAnsi="宋体" w:eastAsia="宋体" w:cs="Times New Roman"/>
                <w:sz w:val="21"/>
                <w:lang w:eastAsia="zh-CN"/>
              </w:rPr>
            </w:pPr>
            <w:r>
              <w:rPr>
                <w:rFonts w:hint="eastAsia" w:ascii="宋体" w:hAnsi="宋体" w:eastAsia="宋体" w:cs="Times New Roman"/>
                <w:sz w:val="21"/>
                <w:lang w:eastAsia="zh-CN"/>
              </w:rPr>
              <w:t>2.5成交供应商需按照合同约定完成设备投入、信息化建设等的，具体以招标附件明细为准。</w:t>
            </w:r>
          </w:p>
          <w:p w14:paraId="082C438B">
            <w:pPr>
              <w:pStyle w:val="12"/>
              <w:widowControl w:val="0"/>
              <w:wordWrap w:val="0"/>
              <w:spacing w:line="375" w:lineRule="atLeast"/>
              <w:jc w:val="both"/>
              <w:rPr>
                <w:rFonts w:ascii="宋体" w:hAnsi="宋体" w:eastAsia="宋体" w:cs="Times New Roman"/>
                <w:sz w:val="21"/>
                <w:lang w:eastAsia="zh-CN"/>
              </w:rPr>
            </w:pPr>
            <w:r>
              <w:rPr>
                <w:rFonts w:hint="eastAsia" w:ascii="宋体" w:hAnsi="宋体" w:eastAsia="宋体" w:cs="Times New Roman"/>
                <w:sz w:val="21"/>
                <w:lang w:eastAsia="zh-CN"/>
              </w:rPr>
              <w:t>2.6因成交供应商原因而终止合同，中标人已在医院投入的设备、设施等由双方另行协商处理。</w:t>
            </w:r>
          </w:p>
          <w:p w14:paraId="352FF55F">
            <w:pPr>
              <w:pStyle w:val="12"/>
              <w:widowControl w:val="0"/>
              <w:wordWrap w:val="0"/>
              <w:spacing w:line="375" w:lineRule="atLeast"/>
              <w:jc w:val="both"/>
              <w:rPr>
                <w:rFonts w:ascii="宋体" w:hAnsi="宋体" w:eastAsia="宋体" w:cs="Times New Roman"/>
                <w:color w:val="auto"/>
                <w:sz w:val="21"/>
                <w:lang w:eastAsia="zh-CN"/>
              </w:rPr>
            </w:pPr>
            <w:r>
              <w:rPr>
                <w:rFonts w:hint="eastAsia" w:ascii="宋体" w:hAnsi="宋体" w:eastAsia="宋体" w:cs="Times New Roman"/>
                <w:sz w:val="21"/>
                <w:lang w:eastAsia="zh-CN"/>
              </w:rPr>
              <w:t>2.7因成交供应商未能及时按规定时间送货而导致临床治疗延误，医院有权改用其</w:t>
            </w:r>
            <w:r>
              <w:rPr>
                <w:rFonts w:hint="eastAsia" w:ascii="宋体" w:hAnsi="宋体" w:eastAsia="宋体" w:cs="Times New Roman"/>
                <w:color w:val="auto"/>
                <w:sz w:val="21"/>
                <w:lang w:eastAsia="zh-CN"/>
              </w:rPr>
              <w:t>他公司紧急配送。</w:t>
            </w:r>
          </w:p>
          <w:p w14:paraId="3BE38351">
            <w:pPr>
              <w:pStyle w:val="12"/>
              <w:widowControl w:val="0"/>
              <w:wordWrap w:val="0"/>
              <w:spacing w:line="375" w:lineRule="atLeast"/>
              <w:jc w:val="both"/>
              <w:rPr>
                <w:rFonts w:ascii="宋体" w:hAnsi="宋体" w:eastAsia="宋体" w:cs="Times New Roman"/>
                <w:color w:val="auto"/>
                <w:sz w:val="21"/>
                <w:lang w:eastAsia="zh-CN"/>
              </w:rPr>
            </w:pPr>
            <w:r>
              <w:rPr>
                <w:rFonts w:hint="eastAsia" w:ascii="宋体" w:hAnsi="宋体" w:eastAsia="宋体" w:cs="Times New Roman"/>
                <w:color w:val="auto"/>
                <w:sz w:val="21"/>
                <w:lang w:eastAsia="zh-CN"/>
              </w:rPr>
              <w:t>2.8勘察：为保证投标人能够充分了解采购人的实际需求，本项目组织统一现场勘查，投标人可根据自身情况决定是否前往勘察，如因投标人未进行现场勘察而导致报价失误的后果自负。现场勘查时间统一为2026年8月**日下午15时-17时，勘察地点：贺州市八步区西约街150号；联系人：李金卓，联系电话：0774-</w:t>
            </w:r>
            <w:r>
              <w:rPr>
                <w:color w:val="auto"/>
                <w:lang w:eastAsia="zh-CN"/>
              </w:rPr>
              <w:t xml:space="preserve"> </w:t>
            </w:r>
            <w:r>
              <w:rPr>
                <w:rFonts w:ascii="宋体" w:hAnsi="宋体" w:eastAsia="宋体" w:cs="Times New Roman"/>
                <w:color w:val="auto"/>
                <w:sz w:val="21"/>
                <w:lang w:eastAsia="zh-CN"/>
              </w:rPr>
              <w:t>5611738</w:t>
            </w:r>
            <w:r>
              <w:rPr>
                <w:rFonts w:hint="eastAsia" w:ascii="宋体" w:hAnsi="宋体" w:eastAsia="宋体" w:cs="Times New Roman"/>
                <w:color w:val="auto"/>
                <w:sz w:val="21"/>
                <w:lang w:eastAsia="zh-CN"/>
              </w:rPr>
              <w:t>。</w:t>
            </w:r>
          </w:p>
          <w:p w14:paraId="365C0818">
            <w:pPr>
              <w:pStyle w:val="12"/>
              <w:widowControl w:val="0"/>
              <w:wordWrap w:val="0"/>
              <w:spacing w:line="375" w:lineRule="atLeast"/>
              <w:jc w:val="both"/>
              <w:rPr>
                <w:rFonts w:ascii="宋体" w:hAnsi="宋体" w:eastAsia="宋体" w:cs="Times New Roman"/>
                <w:color w:val="auto"/>
                <w:sz w:val="21"/>
                <w:lang w:eastAsia="zh-CN"/>
              </w:rPr>
            </w:pPr>
            <w:r>
              <w:rPr>
                <w:rFonts w:hint="eastAsia" w:ascii="宋体" w:hAnsi="宋体" w:eastAsia="宋体" w:cs="Times New Roman"/>
                <w:color w:val="auto"/>
                <w:sz w:val="21"/>
                <w:lang w:eastAsia="zh-CN"/>
              </w:rPr>
              <w:t>3.</w:t>
            </w:r>
            <w:r>
              <w:rPr>
                <w:rFonts w:hint="eastAsia" w:ascii="宋体" w:hAnsi="宋体" w:eastAsia="宋体" w:cs="宋体"/>
                <w:color w:val="auto"/>
                <w:sz w:val="21"/>
                <w:lang w:eastAsia="zh-CN"/>
              </w:rPr>
              <w:t> </w:t>
            </w:r>
            <w:r>
              <w:rPr>
                <w:rFonts w:hint="eastAsia" w:ascii="宋体" w:hAnsi="宋体" w:eastAsia="宋体" w:cs="Times New Roman"/>
                <w:color w:val="auto"/>
                <w:sz w:val="21"/>
                <w:lang w:eastAsia="zh-CN"/>
              </w:rPr>
              <w:t>保密、廉洁协议：</w:t>
            </w:r>
          </w:p>
          <w:p w14:paraId="2CFF9663">
            <w:pPr>
              <w:pStyle w:val="12"/>
              <w:widowControl w:val="0"/>
              <w:wordWrap w:val="0"/>
              <w:spacing w:line="435" w:lineRule="atLeast"/>
              <w:jc w:val="both"/>
              <w:rPr>
                <w:rFonts w:ascii="宋体" w:hAnsi="宋体" w:eastAsia="宋体" w:cs="Times New Roman"/>
                <w:sz w:val="21"/>
                <w:lang w:eastAsia="zh-CN"/>
              </w:rPr>
            </w:pPr>
            <w:r>
              <w:rPr>
                <w:rFonts w:hint="eastAsia" w:ascii="宋体" w:hAnsi="宋体" w:eastAsia="宋体" w:cs="Times New Roman"/>
                <w:color w:val="auto"/>
                <w:spacing w:val="-15"/>
                <w:sz w:val="21"/>
                <w:lang w:eastAsia="zh-CN"/>
              </w:rPr>
              <w:t>3.1双方保证对从另一方取得且无法自公开渠道获得的商业秘密(技术信息、经营信息及其他商业秘密)予以保密。未经该商业秘密的提供方同意</w:t>
            </w:r>
            <w:r>
              <w:rPr>
                <w:rFonts w:hint="eastAsia" w:ascii="宋体" w:hAnsi="宋体" w:eastAsia="宋体" w:cs="Times New Roman"/>
                <w:spacing w:val="-15"/>
                <w:sz w:val="21"/>
                <w:lang w:eastAsia="zh-CN"/>
              </w:rPr>
              <w:t>，一方不得向任何第三方泄露该商业秘密的全部或部分内容，但法律、法规另有规定或双方另有约定的除外。任何一方违反保密义务的，应承担相应的违约责任并赔偿由此造成的损失。</w:t>
            </w:r>
          </w:p>
          <w:p w14:paraId="0A020C89">
            <w:pPr>
              <w:pStyle w:val="12"/>
              <w:widowControl w:val="0"/>
              <w:wordWrap w:val="0"/>
              <w:spacing w:line="435" w:lineRule="atLeast"/>
              <w:jc w:val="both"/>
              <w:rPr>
                <w:rFonts w:ascii="宋体" w:hAnsi="宋体" w:eastAsia="宋体" w:cs="Times New Roman"/>
                <w:sz w:val="21"/>
                <w:lang w:eastAsia="zh-CN"/>
              </w:rPr>
            </w:pPr>
            <w:r>
              <w:rPr>
                <w:rFonts w:hint="eastAsia" w:ascii="宋体" w:hAnsi="宋体" w:eastAsia="宋体" w:cs="Times New Roman"/>
                <w:spacing w:val="-15"/>
                <w:sz w:val="21"/>
                <w:lang w:eastAsia="zh-CN"/>
              </w:rPr>
              <w:t>3.2双方不得以任何方式向第三方泄露本项目的软件技术、设计方案以及功能配置等内容。</w:t>
            </w:r>
          </w:p>
          <w:p w14:paraId="25583D2F">
            <w:pPr>
              <w:pStyle w:val="12"/>
              <w:widowControl w:val="0"/>
              <w:wordWrap w:val="0"/>
              <w:spacing w:line="435" w:lineRule="atLeast"/>
              <w:jc w:val="both"/>
              <w:rPr>
                <w:rFonts w:ascii="宋体" w:hAnsi="宋体" w:eastAsia="宋体" w:cs="Times New Roman"/>
                <w:sz w:val="21"/>
                <w:lang w:eastAsia="zh-CN"/>
              </w:rPr>
            </w:pPr>
            <w:r>
              <w:rPr>
                <w:rFonts w:hint="eastAsia" w:ascii="宋体" w:hAnsi="宋体" w:eastAsia="宋体" w:cs="Times New Roman"/>
                <w:spacing w:val="-15"/>
                <w:sz w:val="21"/>
                <w:lang w:eastAsia="zh-CN"/>
              </w:rPr>
              <w:t>3.3中标供应商不以任何方式向第三方泄露在本协议开发实施过程中获取的经济、技术、数据以及双方其他非公开的信息。</w:t>
            </w:r>
          </w:p>
          <w:p w14:paraId="1AA6124C">
            <w:pPr>
              <w:pStyle w:val="12"/>
              <w:widowControl w:val="0"/>
              <w:wordWrap w:val="0"/>
              <w:spacing w:line="435" w:lineRule="atLeast"/>
              <w:jc w:val="both"/>
              <w:rPr>
                <w:rFonts w:ascii="宋体" w:hAnsi="宋体" w:eastAsia="宋体" w:cs="Times New Roman"/>
                <w:sz w:val="21"/>
                <w:lang w:eastAsia="zh-CN"/>
              </w:rPr>
            </w:pPr>
            <w:r>
              <w:rPr>
                <w:rFonts w:hint="eastAsia" w:ascii="宋体" w:hAnsi="宋体" w:eastAsia="宋体" w:cs="Times New Roman"/>
                <w:spacing w:val="-15"/>
                <w:sz w:val="21"/>
                <w:lang w:eastAsia="zh-CN"/>
              </w:rPr>
              <w:t>3.4 数据安全关于网络架构和数据交互方式 ，项目实施前，必须经过采购人认可签字后才能实施。</w:t>
            </w:r>
          </w:p>
          <w:p w14:paraId="192F577A">
            <w:pPr>
              <w:pStyle w:val="12"/>
              <w:widowControl w:val="0"/>
              <w:wordWrap w:val="0"/>
              <w:spacing w:line="435" w:lineRule="atLeast"/>
              <w:jc w:val="both"/>
              <w:rPr>
                <w:rFonts w:ascii="宋体" w:hAnsi="宋体" w:eastAsia="宋体" w:cs="Times New Roman"/>
                <w:sz w:val="21"/>
                <w:lang w:eastAsia="zh-CN"/>
              </w:rPr>
            </w:pPr>
            <w:r>
              <w:rPr>
                <w:rFonts w:hint="eastAsia" w:ascii="宋体" w:hAnsi="宋体" w:eastAsia="宋体" w:cs="Times New Roman"/>
                <w:spacing w:val="-15"/>
                <w:sz w:val="21"/>
                <w:lang w:eastAsia="zh-CN"/>
              </w:rPr>
              <w:t>4.中标人负责提供服务期内仪器设备的保养与维修等技术服务，售后服务单位应具备生产厂家授权，维修人员需在接到维修电话后2小时响应，24小时内处理，如果在短时内故障无法修复，则应提供同规格设备代用或使用其他可行方式保证采购人正常运转。</w:t>
            </w:r>
          </w:p>
          <w:p w14:paraId="22EC974E">
            <w:pPr>
              <w:pStyle w:val="12"/>
              <w:widowControl w:val="0"/>
              <w:wordWrap w:val="0"/>
              <w:spacing w:line="435" w:lineRule="atLeast"/>
              <w:jc w:val="both"/>
              <w:rPr>
                <w:rFonts w:ascii="宋体" w:hAnsi="宋体" w:eastAsia="宋体" w:cs="Times New Roman"/>
                <w:sz w:val="21"/>
                <w:lang w:eastAsia="zh-CN"/>
              </w:rPr>
            </w:pPr>
            <w:r>
              <w:rPr>
                <w:rFonts w:hint="eastAsia" w:ascii="宋体" w:hAnsi="宋体" w:eastAsia="宋体" w:cs="Times New Roman"/>
                <w:spacing w:val="-15"/>
                <w:sz w:val="21"/>
                <w:lang w:eastAsia="zh-CN"/>
              </w:rPr>
              <w:t>5.本次招标的服务或软件、硬件要求为招标人最低要求，投标人可以根据所提供的方案提高配置，从而符合本次招标的相关要求。</w:t>
            </w:r>
          </w:p>
          <w:p w14:paraId="6012BBDE">
            <w:pPr>
              <w:pStyle w:val="12"/>
              <w:widowControl w:val="0"/>
              <w:wordWrap w:val="0"/>
              <w:spacing w:line="375" w:lineRule="atLeast"/>
              <w:jc w:val="both"/>
              <w:rPr>
                <w:rFonts w:ascii="宋体" w:hAnsi="宋体" w:eastAsia="宋体" w:cs="Times New Roman"/>
                <w:sz w:val="21"/>
                <w:lang w:eastAsia="zh-CN"/>
              </w:rPr>
            </w:pPr>
            <w:r>
              <w:rPr>
                <w:rFonts w:hint="eastAsia" w:ascii="宋体" w:hAnsi="宋体" w:eastAsia="宋体" w:cs="Times New Roman"/>
                <w:spacing w:val="-15"/>
                <w:sz w:val="21"/>
                <w:lang w:eastAsia="zh-CN"/>
              </w:rPr>
              <w:t>6.此项不可以分包，中标人违规分包的，一旦发现将取消中标人中标资格，一切后果由中标人自行承担。</w:t>
            </w:r>
          </w:p>
          <w:p w14:paraId="6E438C6A">
            <w:pPr>
              <w:pStyle w:val="12"/>
              <w:widowControl w:val="0"/>
              <w:wordWrap w:val="0"/>
              <w:spacing w:line="375" w:lineRule="atLeast"/>
              <w:jc w:val="both"/>
              <w:rPr>
                <w:rFonts w:ascii="宋体" w:hAnsi="宋体" w:eastAsia="宋体" w:cs="Times New Roman"/>
                <w:sz w:val="21"/>
                <w:lang w:eastAsia="zh-CN"/>
              </w:rPr>
            </w:pPr>
            <w:r>
              <w:rPr>
                <w:rFonts w:hint="eastAsia" w:ascii="宋体" w:hAnsi="宋体" w:eastAsia="宋体" w:cs="Times New Roman"/>
                <w:spacing w:val="-15"/>
                <w:sz w:val="21"/>
                <w:lang w:eastAsia="zh-CN"/>
              </w:rPr>
              <w:t>7.常驻运营服务人员不少于30人，人员资质：药学相关专业，可满足岗位要求并严格考勤考核管理。</w:t>
            </w:r>
          </w:p>
        </w:tc>
      </w:tr>
    </w:tbl>
    <w:p w14:paraId="672FE741">
      <w:pPr>
        <w:kinsoku/>
        <w:autoSpaceDE/>
        <w:autoSpaceDN/>
        <w:adjustRightInd/>
        <w:snapToGrid/>
        <w:textAlignment w:val="auto"/>
        <w:rPr>
          <w:rFonts w:ascii="仿宋" w:hAnsi="仿宋" w:eastAsia="宋体" w:cs="仿宋"/>
          <w:spacing w:val="-11"/>
          <w:sz w:val="36"/>
          <w:szCs w:val="36"/>
          <w:lang w:eastAsia="zh-CN"/>
        </w:rPr>
      </w:pPr>
    </w:p>
    <w:p w14:paraId="49B5F00D">
      <w:pPr>
        <w:kinsoku/>
        <w:autoSpaceDE/>
        <w:autoSpaceDN/>
        <w:adjustRightInd/>
        <w:snapToGrid/>
        <w:textAlignment w:val="auto"/>
        <w:rPr>
          <w:rFonts w:ascii="宋体" w:hAnsi="宋体" w:eastAsia="宋体" w:cs="宋体"/>
          <w:spacing w:val="-2"/>
          <w:sz w:val="24"/>
          <w:szCs w:val="24"/>
          <w:lang w:eastAsia="zh-CN"/>
        </w:rPr>
      </w:pPr>
    </w:p>
    <w:sectPr>
      <w:headerReference r:id="rId3" w:type="default"/>
      <w:footerReference r:id="rId4" w:type="default"/>
      <w:pgSz w:w="11906" w:h="16839"/>
      <w:pgMar w:top="1984" w:right="1531" w:bottom="1417" w:left="1531"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1" w:fontKey="{E400983A-2220-4F16-8406-A3B3F62EEF7C}"/>
  </w:font>
  <w:font w:name="方正小标宋_GBK">
    <w:altName w:val="微软雅黑"/>
    <w:panose1 w:val="00000000000000000000"/>
    <w:charset w:val="86"/>
    <w:family w:val="script"/>
    <w:pitch w:val="default"/>
    <w:sig w:usb0="00000000" w:usb1="00000000" w:usb2="00082016" w:usb3="00000000" w:csb0="00040001" w:csb1="00000000"/>
    <w:embedRegular r:id="rId2" w:fontKey="{46E4327A-1721-463C-8C32-0AA99A628223}"/>
  </w:font>
  <w:font w:name="微软雅黑">
    <w:panose1 w:val="020B0503020204020204"/>
    <w:charset w:val="86"/>
    <w:family w:val="auto"/>
    <w:pitch w:val="default"/>
    <w:sig w:usb0="80000287" w:usb1="2ACF3C50" w:usb2="00000016" w:usb3="00000000" w:csb0="0004001F" w:csb1="00000000"/>
  </w:font>
  <w:font w:name="方正大标宋简体">
    <w:altName w:val="微软雅黑"/>
    <w:panose1 w:val="00000000000000000000"/>
    <w:charset w:val="86"/>
    <w:family w:val="auto"/>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embedRegular r:id="rId3" w:fontKey="{6048A45F-0DE2-490C-A2F7-6BC53634ACB1}"/>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___WRD_EMBED_SUB_41">
    <w:altName w:val="宋体"/>
    <w:panose1 w:val="02000000000000000000"/>
    <w:charset w:val="86"/>
    <w:family w:val="script"/>
    <w:pitch w:val="default"/>
    <w:sig w:usb0="00000000" w:usb1="00000000" w:usb2="00082016" w:usb3="00000000" w:csb0="00040001" w:csb1="00000000"/>
  </w:font>
  <w:font w:name="Segoe UI Emoji">
    <w:panose1 w:val="020B0502040204020203"/>
    <w:charset w:val="00"/>
    <w:family w:val="swiss"/>
    <w:pitch w:val="default"/>
    <w:sig w:usb0="00000001" w:usb1="02000000" w:usb2="08000000" w:usb3="00000000" w:csb0="00000001" w:csb1="00000000"/>
    <w:embedRegular r:id="rId4" w:fontKey="{007F455F-D180-4B14-9F53-CFA278AA1CEF}"/>
  </w:font>
  <w:font w:name="Segoe UI">
    <w:panose1 w:val="020B0502040204020203"/>
    <w:charset w:val="00"/>
    <w:family w:val="swiss"/>
    <w:pitch w:val="default"/>
    <w:sig w:usb0="E4002EFF" w:usb1="C000E47F" w:usb2="00000009" w:usb3="00000000" w:csb0="200001FF" w:csb1="00000000"/>
    <w:embedRegular r:id="rId5" w:fontKey="{111484DB-F5BF-4C89-B897-DEA9470AC5CF}"/>
  </w:font>
  <w:font w:name="新宋体">
    <w:panose1 w:val="02010609030101010101"/>
    <w:charset w:val="86"/>
    <w:family w:val="modern"/>
    <w:pitch w:val="default"/>
    <w:sig w:usb0="00000203" w:usb1="288F0000" w:usb2="00000006" w:usb3="00000000" w:csb0="00040001" w:csb1="00000000"/>
  </w:font>
  <w:font w:name="方正仿宋_GB2312">
    <w:altName w:val="仿宋"/>
    <w:panose1 w:val="00000000000000000000"/>
    <w:charset w:val="86"/>
    <w:family w:val="auto"/>
    <w:pitch w:val="default"/>
    <w:sig w:usb0="00000000" w:usb1="00000000" w:usb2="00000012" w:usb3="00000000" w:csb0="00040001" w:csb1="00000000"/>
  </w:font>
  <w:font w:name="KSOF8080F95D">
    <w:panose1 w:val="020B0503020204020204"/>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894CB">
    <w:pPr>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06446">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embedTrueTypeFonts/>
  <w:saveSubsetFonts/>
  <w:bordersDoNotSurroundHeader w:val="1"/>
  <w:bordersDoNotSurroundFooter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70E"/>
    <w:rsid w:val="00000C8B"/>
    <w:rsid w:val="0000602F"/>
    <w:rsid w:val="0006285A"/>
    <w:rsid w:val="00097664"/>
    <w:rsid w:val="000F33F2"/>
    <w:rsid w:val="0016153E"/>
    <w:rsid w:val="001C4D68"/>
    <w:rsid w:val="001E7BFB"/>
    <w:rsid w:val="002878CF"/>
    <w:rsid w:val="002C67F6"/>
    <w:rsid w:val="00394EF6"/>
    <w:rsid w:val="003954D5"/>
    <w:rsid w:val="003A256F"/>
    <w:rsid w:val="003F178D"/>
    <w:rsid w:val="00416894"/>
    <w:rsid w:val="004415F4"/>
    <w:rsid w:val="004B1510"/>
    <w:rsid w:val="004E6210"/>
    <w:rsid w:val="005E06CF"/>
    <w:rsid w:val="006040BB"/>
    <w:rsid w:val="00611859"/>
    <w:rsid w:val="0063014E"/>
    <w:rsid w:val="00663041"/>
    <w:rsid w:val="00683B3C"/>
    <w:rsid w:val="006C40EC"/>
    <w:rsid w:val="00765A8B"/>
    <w:rsid w:val="00765EFE"/>
    <w:rsid w:val="007663F4"/>
    <w:rsid w:val="00790AB4"/>
    <w:rsid w:val="00811623"/>
    <w:rsid w:val="0089569D"/>
    <w:rsid w:val="00A00318"/>
    <w:rsid w:val="00A3070E"/>
    <w:rsid w:val="00A47641"/>
    <w:rsid w:val="00A536DF"/>
    <w:rsid w:val="00B50B97"/>
    <w:rsid w:val="00B742DF"/>
    <w:rsid w:val="00B81E5E"/>
    <w:rsid w:val="00B964A5"/>
    <w:rsid w:val="00C2780B"/>
    <w:rsid w:val="00C55F5A"/>
    <w:rsid w:val="00C84295"/>
    <w:rsid w:val="00C90AA5"/>
    <w:rsid w:val="00C95C59"/>
    <w:rsid w:val="00CD2C53"/>
    <w:rsid w:val="00D14BA4"/>
    <w:rsid w:val="00DD1EB4"/>
    <w:rsid w:val="00E10B94"/>
    <w:rsid w:val="00E71A90"/>
    <w:rsid w:val="00ED6FCC"/>
    <w:rsid w:val="00F43C12"/>
    <w:rsid w:val="00F85905"/>
    <w:rsid w:val="00F97FF7"/>
    <w:rsid w:val="00FF10BA"/>
    <w:rsid w:val="03D7434F"/>
    <w:rsid w:val="0FB21213"/>
    <w:rsid w:val="15537458"/>
    <w:rsid w:val="2CE37ABA"/>
    <w:rsid w:val="31056200"/>
    <w:rsid w:val="3D0361F5"/>
    <w:rsid w:val="491D5D60"/>
    <w:rsid w:val="53F950B4"/>
    <w:rsid w:val="5CE916B3"/>
    <w:rsid w:val="74A00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9"/>
    <w:pPr>
      <w:keepNext/>
      <w:keepLines/>
      <w:spacing w:before="280" w:after="290" w:line="376" w:lineRule="auto"/>
      <w:outlineLvl w:val="3"/>
    </w:pPr>
    <w:rPr>
      <w:rFonts w:ascii="等线 Light" w:hAnsi="等线 Light" w:eastAsia="等线 Light"/>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8398"/>
      </w:tabs>
      <w:spacing w:before="120" w:after="120"/>
      <w:ind w:firstLine="240" w:firstLineChars="100"/>
    </w:pPr>
    <w:rPr>
      <w:rFonts w:ascii="宋体" w:hAnsi="宋体"/>
      <w:b/>
      <w:bCs/>
      <w:caps/>
      <w:sz w:val="24"/>
    </w:rPr>
  </w:style>
  <w:style w:type="paragraph" w:styleId="6">
    <w:name w:val="annotation text"/>
    <w:basedOn w:val="1"/>
    <w:unhideWhenUsed/>
    <w:qFormat/>
    <w:uiPriority w:val="99"/>
    <w:rPr>
      <w:rFonts w:ascii="Calibri" w:hAnsi="Calibri"/>
    </w:rPr>
  </w:style>
  <w:style w:type="paragraph" w:styleId="7">
    <w:name w:val="Body Text"/>
    <w:basedOn w:val="1"/>
    <w:next w:val="1"/>
    <w:semiHidden/>
    <w:qFormat/>
    <w:uiPriority w:val="0"/>
    <w:rPr>
      <w:rFonts w:ascii="仿宋" w:hAnsi="仿宋" w:eastAsia="仿宋" w:cs="仿宋"/>
      <w:sz w:val="32"/>
      <w:szCs w:val="32"/>
    </w:rPr>
  </w:style>
  <w:style w:type="paragraph" w:styleId="8">
    <w:name w:val="Plain Text"/>
    <w:basedOn w:val="1"/>
    <w:qFormat/>
    <w:uiPriority w:val="0"/>
    <w:rPr>
      <w:rFonts w:ascii="宋体" w:hAnsi="Courier New"/>
      <w:sz w:val="20"/>
    </w:rPr>
  </w:style>
  <w:style w:type="paragraph" w:styleId="9">
    <w:name w:val="Balloon Text"/>
    <w:basedOn w:val="1"/>
    <w:link w:val="23"/>
    <w:qFormat/>
    <w:uiPriority w:val="0"/>
    <w:rPr>
      <w:sz w:val="18"/>
      <w:szCs w:val="18"/>
    </w:rPr>
  </w:style>
  <w:style w:type="paragraph" w:styleId="10">
    <w:name w:val="footer"/>
    <w:basedOn w:val="1"/>
    <w:link w:val="22"/>
    <w:qFormat/>
    <w:uiPriority w:val="0"/>
    <w:pPr>
      <w:tabs>
        <w:tab w:val="center" w:pos="4153"/>
        <w:tab w:val="right" w:pos="8306"/>
      </w:tabs>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2">
    <w:name w:val="Normal (Web)"/>
    <w:basedOn w:val="1"/>
    <w:qFormat/>
    <w:uiPriority w:val="99"/>
    <w:rPr>
      <w:sz w:val="24"/>
    </w:rPr>
  </w:style>
  <w:style w:type="paragraph" w:styleId="13">
    <w:name w:val="Body Text First Indent"/>
    <w:basedOn w:val="7"/>
    <w:next w:val="8"/>
    <w:qFormat/>
    <w:uiPriority w:val="0"/>
    <w:pPr>
      <w:ind w:firstLine="420" w:firstLineChars="1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仿宋" w:hAnsi="仿宋" w:eastAsia="仿宋" w:cs="仿宋"/>
      <w:sz w:val="28"/>
      <w:szCs w:val="28"/>
    </w:rPr>
  </w:style>
  <w:style w:type="paragraph" w:styleId="21">
    <w:name w:val="List Paragraph"/>
    <w:basedOn w:val="1"/>
    <w:qFormat/>
    <w:uiPriority w:val="34"/>
    <w:pPr>
      <w:ind w:firstLine="420" w:firstLineChars="200"/>
    </w:pPr>
  </w:style>
  <w:style w:type="character" w:customStyle="1" w:styleId="22">
    <w:name w:val="页脚 Char"/>
    <w:link w:val="10"/>
    <w:qFormat/>
    <w:uiPriority w:val="0"/>
    <w:rPr>
      <w:rFonts w:ascii="Arial" w:hAnsi="Arial" w:eastAsia="Arial" w:cs="Arial"/>
      <w:snapToGrid w:val="0"/>
      <w:color w:val="000000"/>
      <w:sz w:val="18"/>
      <w:szCs w:val="18"/>
      <w:lang w:eastAsia="en-US"/>
    </w:rPr>
  </w:style>
  <w:style w:type="character" w:customStyle="1" w:styleId="23">
    <w:name w:val="批注框文本 Char"/>
    <w:basedOn w:val="16"/>
    <w:link w:val="9"/>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Far123</Company>
  <Pages>9</Pages>
  <Words>5384</Words>
  <Characters>5646</Characters>
  <Lines>59</Lines>
  <Paragraphs>16</Paragraphs>
  <TotalTime>0</TotalTime>
  <ScaleCrop>false</ScaleCrop>
  <LinksUpToDate>false</LinksUpToDate>
  <CharactersWithSpaces>5795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2026-07-30T04:00:00Z</dcterms:created>
  <dc:creator>易文燕</dc:creator>
  <cp:lastModifiedBy>DJ怪与香蕉冬瓜皮</cp:lastModifiedBy>
  <dcterms:modified xsi:type="dcterms:W3CDTF">2026-08-06T08:46:39Z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2026-07-24T18:48:46Z</vt:filetime>
  </property>
  <property fmtid="{D5CDD505-2E9C-101B-9397-08002B2CF9AE}" pid="4" name="KSOTemplateDocerSaveRecord">
    <vt:lpwstr>eyJoZGlkIjoiNzViZTU4ODIyOWZmOTFkMmQ0MzQ0MzlmMmRlOGVjOGQiLCJ1c2VySWQiOiIxOTg3MTU2MzYifQ==</vt:lpwstr>
  </property>
  <property fmtid="{D5CDD505-2E9C-101B-9397-08002B2CF9AE}" pid="5" name="KSOProductBuildVer">
    <vt:lpwstr>2052-12.1.0.28043</vt:lpwstr>
  </property>
  <property fmtid="{D5CDD505-2E9C-101B-9397-08002B2CF9AE}" pid="6" name="ICV">
    <vt:lpwstr>657897CAA82E4311ADDA0E58C4B0D35D_13</vt:lpwstr>
  </property>
</Properties>
</file>